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63" w:rsidRDefault="00AB4863">
      <w:pPr>
        <w:pStyle w:val="Title"/>
        <w:rPr>
          <w:rFonts w:ascii="Times New Roman" w:hAnsi="Times New Roman" w:cs="Times New Roman"/>
        </w:rPr>
      </w:pPr>
      <w:bookmarkStart w:id="0" w:name="_GoBack"/>
      <w:bookmarkEnd w:id="0"/>
      <w:r>
        <w:rPr>
          <w:rFonts w:ascii="Times New Roman" w:hAnsi="Times New Roman" w:cs="Times New Roman"/>
        </w:rPr>
        <w:t>Dude! Where’s My Recovery?</w:t>
      </w:r>
    </w:p>
    <w:p w:rsidR="00AB4863" w:rsidRDefault="00AB4863">
      <w:pPr>
        <w:rPr>
          <w:rFonts w:ascii="Times New Roman" w:hAnsi="Times New Roman" w:cs="Times New Roman"/>
        </w:rPr>
      </w:pPr>
      <w:r>
        <w:rPr>
          <w:rFonts w:ascii="Times New Roman" w:hAnsi="Times New Roman" w:cs="Times New Roman"/>
        </w:rPr>
        <w:t>I initially planned to call this post “Economic Growth, Asset Markets and the Credit Accelerator”, but recent negative data out of America makes me think that this title is more in line with conversations currently taking place in the White House.</w:t>
      </w:r>
    </w:p>
    <w:p w:rsidR="00AB4863" w:rsidRDefault="00AB4863">
      <w:pPr>
        <w:rPr>
          <w:rFonts w:ascii="Times New Roman" w:hAnsi="Times New Roman" w:cs="Times New Roman"/>
        </w:rPr>
      </w:pPr>
      <w:hyperlink r:id="rId7" w:history="1">
        <w:r>
          <w:rPr>
            <w:rStyle w:val="Hyperlink"/>
          </w:rPr>
          <w:t>According to the NBER</w:t>
        </w:r>
      </w:hyperlink>
      <w:r>
        <w:rPr>
          <w:rFonts w:ascii="Times New Roman" w:hAnsi="Times New Roman" w:cs="Times New Roman"/>
        </w:rPr>
        <w:t xml:space="preserve">, the “Great Recession” is now two years behind us, but the recovery that normally follows a recession has not occurred. While growth did rise for a while, it has been anaemic compared to the norm after a recession, and it is already trending down. Growth needs to exceed 3 per cent per annum to reduce unemployment—the rule of thumb known as </w:t>
      </w:r>
      <w:hyperlink r:id="rId8" w:history="1">
        <w:r>
          <w:rPr>
            <w:rStyle w:val="Hyperlink"/>
          </w:rPr>
          <w:t>Okun’s Law</w:t>
        </w:r>
      </w:hyperlink>
      <w:r>
        <w:rPr>
          <w:rFonts w:ascii="Times New Roman" w:hAnsi="Times New Roman" w:cs="Times New Roman"/>
        </w:rPr>
        <w:t>—and it needs to be substantially higher than this to make serious inroads into it. Instead, growth barely peeped its head above Okun’s level. It is now below it again, and trending down.</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object w:dxaOrig="7306"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95.5pt" o:ole="">
            <v:imagedata r:id="rId9" o:title=""/>
          </v:shape>
          <o:OLEObject Type="Embed" ProgID="Word.Picture.8" ShapeID="_x0000_i1025" DrawAspect="Content" ObjectID="_1370072779" r:id="rId10"/>
        </w:object>
      </w:r>
    </w:p>
    <w:p w:rsidR="00AB4863" w:rsidRDefault="00AB4863">
      <w:pPr>
        <w:rPr>
          <w:rFonts w:ascii="Times New Roman" w:hAnsi="Times New Roman" w:cs="Times New Roman"/>
        </w:rPr>
      </w:pPr>
      <w:r>
        <w:rPr>
          <w:rFonts w:ascii="Times New Roman" w:hAnsi="Times New Roman" w:cs="Times New Roman"/>
        </w:rPr>
        <w:t>Unemployment is therefore rising once more, and with it, Obama’s chances of re-election are rapidly fading.</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2" o:spid="_x0000_i1026" type="#_x0000_t75" style="width:365.25pt;height:296.25pt;visibility:visible">
            <v:imagedata r:id="rId11" o:title=""/>
          </v:shape>
        </w:pict>
      </w:r>
    </w:p>
    <w:p w:rsidR="00AB4863" w:rsidRDefault="00AB4863">
      <w:pPr>
        <w:rPr>
          <w:rFonts w:ascii="Times New Roman" w:hAnsi="Times New Roman" w:cs="Times New Roman"/>
        </w:rPr>
      </w:pPr>
      <w:r>
        <w:rPr>
          <w:rFonts w:ascii="Times New Roman" w:hAnsi="Times New Roman" w:cs="Times New Roman"/>
        </w:rPr>
        <w:t xml:space="preserve">Obama was assured by his advisors that this wouldn’t happen. Right from the first </w:t>
      </w:r>
      <w:hyperlink r:id="rId12" w:history="1">
        <w:r>
          <w:rPr>
            <w:rStyle w:val="Hyperlink"/>
          </w:rPr>
          <w:t>Economic Report of the President</w:t>
        </w:r>
      </w:hyperlink>
      <w:r>
        <w:rPr>
          <w:rFonts w:ascii="Times New Roman" w:hAnsi="Times New Roman" w:cs="Times New Roman"/>
        </w:rPr>
        <w:t xml:space="preserve"> that he received from Bush’s outgoing Chairman of the Council of Economic Advisers Ed Lazear in </w:t>
      </w:r>
      <w:hyperlink r:id="rId13" w:history="1">
        <w:r>
          <w:rPr>
            <w:rStyle w:val="Hyperlink"/>
          </w:rPr>
          <w:t>January 2009</w:t>
        </w:r>
      </w:hyperlink>
      <w:r>
        <w:rPr>
          <w:rFonts w:ascii="Times New Roman" w:hAnsi="Times New Roman" w:cs="Times New Roman"/>
        </w:rPr>
        <w:t xml:space="preserve">, he was assured that “the deeper the downturn, the stronger the recovery”. On the basis of the regression shown in Chart 1-9 of that report (on page 54), I am sure that Obama was told that real growth would probably exceed 5 per cent per annum—because this is what Ed Lazear told me after my session at the </w:t>
      </w:r>
      <w:hyperlink r:id="rId14" w:history="1">
        <w:r>
          <w:rPr>
            <w:rStyle w:val="Hyperlink"/>
          </w:rPr>
          <w:t>Australian Conference of Economists in September 2009</w:t>
        </w:r>
      </w:hyperlink>
      <w:r>
        <w:rPr>
          <w:rFonts w:ascii="Times New Roman" w:hAnsi="Times New Roman" w:cs="Times New Roman"/>
        </w:rPr>
        <w:t>.</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3" o:spid="_x0000_i1027" type="#_x0000_t75" style="width:313.5pt;height:246pt;visibility:visible">
            <v:imagedata r:id="rId15" o:title=""/>
          </v:shape>
        </w:pict>
      </w:r>
    </w:p>
    <w:p w:rsidR="00AB4863" w:rsidRDefault="00AB4863">
      <w:pPr>
        <w:rPr>
          <w:rFonts w:ascii="Times New Roman" w:hAnsi="Times New Roman" w:cs="Times New Roman"/>
        </w:rPr>
      </w:pPr>
      <w:r>
        <w:rPr>
          <w:rFonts w:ascii="Times New Roman" w:hAnsi="Times New Roman" w:cs="Times New Roman"/>
        </w:rPr>
        <w:t>I disputed this analysis then (see “</w:t>
      </w:r>
      <w:hyperlink r:id="rId16" w:history="1">
        <w:r>
          <w:rPr>
            <w:rStyle w:val="Hyperlink"/>
          </w:rPr>
          <w:t>In the Dark on Cause and Effect, Debtwatch October 2009</w:t>
        </w:r>
      </w:hyperlink>
      <w:r>
        <w:rPr>
          <w:rFonts w:ascii="Times New Roman" w:hAnsi="Times New Roman" w:cs="Times New Roman"/>
        </w:rPr>
        <w:t>”), and events have certainly borne out my analysis rather than the conventional wisdom. To give an idea of how wrong this guidance was, the peak to trough decline in the Great Recession—the x-axis in Lazear’s Chart—was over 6 percent. His regression equation therefore predicted that GDP growth in the 2 years after the recession ended would have been over 12 percent. If this equation had born fruit, US Real GDP would be $14.37 trillion in June 2011, versus the recorded $13.44 trillion in March 2011.</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p w:rsidR="00AB4863" w:rsidRDefault="00AB4863">
      <w:pPr>
        <w:rPr>
          <w:rFonts w:ascii="Times New Roman" w:hAnsi="Times New Roman" w:cs="Times New Roman"/>
        </w:rPr>
      </w:pPr>
      <w:r>
        <w:rPr>
          <w:noProof/>
          <w:lang w:val="en-US" w:eastAsia="en-US"/>
        </w:rPr>
        <w:pict>
          <v:shape id="Picture 4" o:spid="_x0000_s1026" type="#_x0000_t75" style="position:absolute;margin-left:0;margin-top:21pt;width:396.85pt;height:296.2pt;z-index:251658240;visibility:visible">
            <v:imagedata r:id="rId17" o:title=""/>
            <w10:wrap type="topAndBottom"/>
          </v:shape>
        </w:pict>
      </w:r>
    </w:p>
    <w:p w:rsidR="00AB4863" w:rsidRDefault="00AB4863">
      <w:pPr>
        <w:rPr>
          <w:rFonts w:ascii="Times New Roman" w:hAnsi="Times New Roman" w:cs="Times New Roman"/>
        </w:rPr>
      </w:pPr>
      <w:r>
        <w:rPr>
          <w:rFonts w:ascii="Times New Roman" w:hAnsi="Times New Roman" w:cs="Times New Roman"/>
        </w:rPr>
        <w:t>So why has the conventional wisdom been so wrong? Largely because it has ignored the role of private debt—which brings me back to my original title.</w:t>
      </w:r>
    </w:p>
    <w:p w:rsidR="00AB4863" w:rsidRDefault="00AB4863">
      <w:pPr>
        <w:pStyle w:val="Heading2"/>
        <w:rPr>
          <w:rFonts w:ascii="Times New Roman" w:hAnsi="Times New Roman" w:cs="Times New Roman"/>
        </w:rPr>
      </w:pPr>
      <w:r>
        <w:rPr>
          <w:rFonts w:ascii="Times New Roman" w:hAnsi="Times New Roman" w:cs="Times New Roman"/>
        </w:rPr>
        <w:t>Economic Growth, Asset Markets and the Credit Accelerator</w:t>
      </w:r>
    </w:p>
    <w:p w:rsidR="00AB4863" w:rsidRDefault="00AB4863">
      <w:pPr>
        <w:rPr>
          <w:rFonts w:ascii="Times New Roman" w:hAnsi="Times New Roman" w:cs="Times New Roman"/>
        </w:rPr>
      </w:pPr>
      <w:r>
        <w:rPr>
          <w:rFonts w:ascii="Times New Roman" w:hAnsi="Times New Roman" w:cs="Times New Roman"/>
        </w:rPr>
        <w:t xml:space="preserve">Neoclassical economists ignore the level of private debt, on the basis of the </w:t>
      </w:r>
      <w:r>
        <w:rPr>
          <w:rFonts w:ascii="Times New Roman" w:hAnsi="Times New Roman" w:cs="Times New Roman"/>
          <w:i/>
          <w:iCs/>
        </w:rPr>
        <w:t>a priori</w:t>
      </w:r>
      <w:r>
        <w:rPr>
          <w:rFonts w:ascii="Times New Roman" w:hAnsi="Times New Roman" w:cs="Times New Roman"/>
        </w:rPr>
        <w:t xml:space="preserve"> argument that “one man’s liability is another man’s asset”, so that the aggregate level of debt has no macroeconomic impact. They reason that the increase in the debtor’s spending power is offset by the fall in the lender’s spending power, and there is therefore no change to aggregate demand.</w:t>
      </w:r>
    </w:p>
    <w:p w:rsidR="00AB4863" w:rsidRDefault="00AB4863">
      <w:pPr>
        <w:rPr>
          <w:rFonts w:ascii="Times New Roman" w:hAnsi="Times New Roman" w:cs="Times New Roman"/>
        </w:rPr>
      </w:pPr>
      <w:r>
        <w:rPr>
          <w:rFonts w:ascii="Times New Roman" w:hAnsi="Times New Roman" w:cs="Times New Roman"/>
        </w:rPr>
        <w:t>Lest it be said that I’m parodying neoclassical economics, or relying on what lesser lights believe when the leaders of the profession know better, here are two apposite quotes from Ben Bernanke and Paul Krugman.</w:t>
      </w:r>
    </w:p>
    <w:p w:rsidR="00AB4863" w:rsidRDefault="00AB4863">
      <w:pPr>
        <w:rPr>
          <w:rFonts w:ascii="Times New Roman" w:hAnsi="Times New Roman" w:cs="Times New Roman"/>
          <w:b/>
          <w:bCs/>
        </w:rPr>
      </w:pPr>
      <w:r>
        <w:rPr>
          <w:rFonts w:ascii="Times New Roman" w:hAnsi="Times New Roman" w:cs="Times New Roman"/>
          <w:b/>
          <w:bCs/>
        </w:rPr>
        <w:t xml:space="preserve">Bernanke in his Essays on the Great Depression, explaining why neoclassical economists didn’t take Fisher’s </w:t>
      </w:r>
      <w:hyperlink r:id="rId18" w:history="1">
        <w:r>
          <w:rPr>
            <w:rStyle w:val="Hyperlink"/>
            <w:b/>
            <w:bCs/>
          </w:rPr>
          <w:t>Debt Deflation Theory of Great Depressions</w:t>
        </w:r>
      </w:hyperlink>
      <w:r>
        <w:rPr>
          <w:rFonts w:ascii="Times New Roman" w:hAnsi="Times New Roman" w:cs="Times New Roman"/>
          <w:b/>
          <w:bCs/>
        </w:rPr>
        <w:t xml:space="preserve"> </w:t>
      </w:r>
      <w:r>
        <w:rPr>
          <w:rFonts w:ascii="Times New Roman" w:hAnsi="Times New Roman" w:cs="Times New Roman"/>
          <w:b/>
          <w:bCs/>
        </w:rPr>
        <w:fldChar w:fldCharType="begin"/>
      </w:r>
      <w:r>
        <w:rPr>
          <w:rFonts w:ascii="Times New Roman" w:hAnsi="Times New Roman" w:cs="Times New Roman"/>
          <w:b/>
          <w:bCs/>
        </w:rPr>
        <w:instrText xml:space="preserve"> ADDIN EN.CITE &lt;EndNote&gt;&lt;Cite&gt;&lt;Author&gt;Fisher&lt;/Author&gt;&lt;Year&gt;1933&lt;/Year&gt;&lt;RecNum&gt;152&lt;/RecNum&gt;&lt;DisplayText&gt;(Irving Fisher, 1933)&lt;/DisplayText&gt;&lt;record&gt;&lt;rec-number&gt;152&lt;/rec-number&gt;&lt;foreign-keys&gt;&lt;key app="EN" db-id="avereev0mavvele2e0pvtaw6xzxpwd0tpdv5"&gt;152&lt;/key&gt;&lt;/foreign-keys&gt;&lt;ref-type name="Journal Article"&gt;17&lt;/ref-type&gt;&lt;contributors&gt;&lt;authors&gt;&lt;author&gt;Fisher, Irving&lt;/author&gt;&lt;/authors&gt;&lt;/contributors&gt;&lt;titles&gt;&lt;title&gt;The Debt-Deflation Theory of Great Depressions&lt;/title&gt;&lt;secondary-title&gt;Econometrica&lt;/secondary-title&gt;&lt;/titles&gt;&lt;periodical&gt;&lt;full-title&gt;Econometrica&lt;/full-title&gt;&lt;/periodical&gt;&lt;pages&gt;337-357&lt;/pages&gt;&lt;volume&gt;1&lt;/volume&gt;&lt;number&gt;4&lt;/number&gt;&lt;dates&gt;&lt;year&gt;1933&lt;/year&gt;&lt;/dates&gt;&lt;publisher&gt;The Econometric Society&lt;/publisher&gt;&lt;isbn&gt;00129682&lt;/isbn&gt;&lt;urls&gt;&lt;related-urls&gt;&lt;url&gt;http://www.jstor.org/stable/1907327&lt;/url&gt;&lt;/related-urls&gt;&lt;/urls&gt;&lt;/record&gt;&lt;/Cite&gt;&lt;/EndNote&gt;</w:instrText>
      </w:r>
      <w:r>
        <w:rPr>
          <w:rFonts w:ascii="Times New Roman" w:hAnsi="Times New Roman" w:cs="Times New Roman"/>
          <w:b/>
          <w:bCs/>
        </w:rPr>
        <w:fldChar w:fldCharType="separate"/>
      </w:r>
      <w:r>
        <w:rPr>
          <w:rFonts w:ascii="Times New Roman" w:hAnsi="Times New Roman" w:cs="Times New Roman"/>
          <w:b/>
          <w:bCs/>
          <w:noProof/>
        </w:rPr>
        <w:t>(</w:t>
      </w:r>
      <w:hyperlink w:anchor="_ENREF_4" w:tooltip="Fisher, 1933 #152" w:history="1">
        <w:r>
          <w:rPr>
            <w:rFonts w:ascii="Times New Roman" w:hAnsi="Times New Roman" w:cs="Times New Roman"/>
            <w:b/>
            <w:bCs/>
            <w:noProof/>
          </w:rPr>
          <w:t>Irving Fisher, 1933</w:t>
        </w:r>
      </w:hyperlink>
      <w:r>
        <w:rPr>
          <w:rFonts w:ascii="Times New Roman" w:hAnsi="Times New Roman" w:cs="Times New Roman"/>
          <w:b/>
          <w:bCs/>
          <w:noProof/>
        </w:rPr>
        <w:t>)</w:t>
      </w:r>
      <w:r>
        <w:rPr>
          <w:rFonts w:ascii="Times New Roman" w:hAnsi="Times New Roman" w:cs="Times New Roman"/>
          <w:b/>
          <w:bCs/>
        </w:rPr>
        <w:fldChar w:fldCharType="end"/>
      </w:r>
      <w:r>
        <w:rPr>
          <w:rFonts w:ascii="Times New Roman" w:hAnsi="Times New Roman" w:cs="Times New Roman"/>
          <w:b/>
          <w:bCs/>
        </w:rPr>
        <w:t xml:space="preserve"> seriously:</w:t>
      </w:r>
    </w:p>
    <w:p w:rsidR="00AB4863" w:rsidRDefault="00AB4863">
      <w:pPr>
        <w:pStyle w:val="Quote"/>
        <w:rPr>
          <w:rFonts w:ascii="Times New Roman" w:cstheme="minorBidi"/>
        </w:rPr>
      </w:pPr>
      <w:r>
        <w:rPr>
          <w:rFonts w:ascii="Times New Roman" w:cs="Times New Roman"/>
        </w:rPr>
        <w:t>Fisher's idea was less influential in academic circles, though, because of the counterargument that debt-deflation represented no more than a redistribution from one group (debtors) to another (creditors). Absent implausibly large differences in marginal spending propensities among the groups, it was suggested, pure redistributions should have no significant macro-economic effects</w:t>
      </w:r>
      <w:r>
        <w:rPr>
          <w:rFonts w:hAnsi="Arial Unicode MS"/>
        </w:rPr>
        <w:t xml:space="preserve">… </w:t>
      </w:r>
      <w:r>
        <w:rPr>
          <w:rFonts w:ascii="Times New Roman" w:cs="Times New Roman"/>
        </w:rPr>
        <w:fldChar w:fldCharType="begin"/>
      </w:r>
      <w:r>
        <w:rPr>
          <w:rFonts w:ascii="Times New Roman" w:cs="Times New Roman"/>
        </w:rPr>
        <w:instrText xml:space="preserve"> ADDIN EN.CITE &lt;EndNote&gt;&lt;Cite&gt;&lt;Author&gt;Bernanke&lt;/Author&gt;&lt;Year&gt;2000&lt;/Year&gt;&lt;RecNum&gt;1098&lt;/RecNum&gt;&lt;Suffix&gt;`, p. 24&lt;/Suffix&gt;&lt;DisplayText&gt;(Ben S. Bernanke, 2000, p. 24)&lt;/DisplayText&gt;&lt;record&gt;&lt;rec-number&gt;1098&lt;/rec-number&gt;&lt;foreign-keys&gt;&lt;key app="EN" db-id="avereev0mavvele2e0pvtaw6xzxpwd0tpdv5"&gt;1098&lt;/key&gt;&lt;/foreign-keys&gt;&lt;ref-type name="Book"&gt;6&lt;/ref-type&gt;&lt;contributors&gt;&lt;authors&gt;&lt;author&gt;Bernanke, Ben S.&lt;/author&gt;&lt;/authors&gt;&lt;/contributors&gt;&lt;titles&gt;&lt;title&gt;Essays on the Great Depression&lt;/title&gt;&lt;/titles&gt;&lt;pages&gt;ix&lt;/pages&gt;&lt;keywords&gt;&lt;keyword&gt;Business Fluctuations&lt;/keyword&gt;&lt;keyword&gt;Cycles E320&lt;/keyword&gt;&lt;keyword&gt;Economic History: Macroeconomics&lt;/keyword&gt;&lt;keyword&gt;Growth and Fluctuations: U.S.&lt;/keyword&gt;&lt;keyword&gt;Canada: 1913- N120&lt;/keyword&gt;&lt;/keywords&gt;&lt;dates&gt;&lt;year&gt;2000&lt;/year&gt;&lt;/dates&gt;&lt;pub-location&gt;Princeton&lt;/pub-location&gt;&lt;publisher&gt;Princeton University Press&lt;/publisher&gt;&lt;urls&gt;&lt;related-urls&gt;&lt;url&gt;http://search.ebscohost.com/login.aspx?direct=true&amp;amp;db=ecn&amp;amp;AN=0535821&amp;amp;site=ehost-live&lt;/url&gt;&lt;/related-urls&gt;&lt;/urls&gt;&lt;/record&gt;&lt;/Cite&gt;&lt;/EndNote&gt;</w:instrText>
      </w:r>
      <w:r>
        <w:rPr>
          <w:rFonts w:ascii="Times New Roman" w:cs="Times New Roman"/>
        </w:rPr>
        <w:fldChar w:fldCharType="separate"/>
      </w:r>
      <w:r>
        <w:rPr>
          <w:rFonts w:ascii="Times New Roman" w:cs="Times New Roman"/>
          <w:noProof/>
        </w:rPr>
        <w:t>(</w:t>
      </w:r>
      <w:hyperlink w:anchor="_ENREF_1" w:tooltip="Bernanke, 2000 #1098" w:history="1">
        <w:r>
          <w:rPr>
            <w:rFonts w:ascii="Times New Roman" w:cs="Times New Roman"/>
            <w:noProof/>
          </w:rPr>
          <w:t>Ben S. Bernanke, 2000, p. 24</w:t>
        </w:r>
      </w:hyperlink>
      <w:r>
        <w:rPr>
          <w:rFonts w:ascii="Times New Roman" w:cs="Times New Roman"/>
          <w:noProof/>
        </w:rPr>
        <w:t>)</w:t>
      </w:r>
      <w:r>
        <w:rPr>
          <w:rFonts w:ascii="Times New Roman" w:cs="Times New Roman"/>
        </w:rPr>
        <w:fldChar w:fldCharType="end"/>
      </w:r>
    </w:p>
    <w:p w:rsidR="00AB4863" w:rsidRDefault="00AB4863">
      <w:pPr>
        <w:rPr>
          <w:rFonts w:ascii="Times New Roman" w:hAnsi="Times New Roman" w:cs="Times New Roman"/>
          <w:b/>
          <w:bCs/>
        </w:rPr>
      </w:pPr>
      <w:r>
        <w:rPr>
          <w:rFonts w:ascii="Times New Roman" w:hAnsi="Times New Roman" w:cs="Times New Roman"/>
          <w:b/>
          <w:bCs/>
        </w:rPr>
        <w:t xml:space="preserve">Krugman in his most recent </w:t>
      </w:r>
      <w:hyperlink r:id="rId19" w:history="1">
        <w:r>
          <w:rPr>
            <w:rStyle w:val="Hyperlink"/>
            <w:b/>
            <w:bCs/>
          </w:rPr>
          <w:t>draft academic paper</w:t>
        </w:r>
      </w:hyperlink>
      <w:r>
        <w:rPr>
          <w:rFonts w:ascii="Times New Roman" w:hAnsi="Times New Roman" w:cs="Times New Roman"/>
          <w:b/>
          <w:bCs/>
        </w:rPr>
        <w:t xml:space="preserve"> on the crisis:</w:t>
      </w:r>
    </w:p>
    <w:p w:rsidR="00AB4863" w:rsidRDefault="00AB4863">
      <w:pPr>
        <w:pStyle w:val="Quote"/>
        <w:rPr>
          <w:rFonts w:ascii="Times New Roman" w:cstheme="minorBidi"/>
        </w:rPr>
      </w:pPr>
      <w:r>
        <w:rPr>
          <w:rFonts w:ascii="Times New Roman" w:cs="Times New Roman"/>
        </w:rPr>
        <w:t>Given both the prominence of debt in popular discussion of our current economic difficulties and the long tradition of invoking debt as a key factor in major economic contractions, one might have expected debt to be at the heart of most mainstream macroeconomic models</w:t>
      </w:r>
      <w:r>
        <w:rPr>
          <w:rFonts w:hAnsi="Arial Unicode MS"/>
        </w:rPr>
        <w:t>—</w:t>
      </w:r>
      <w:r>
        <w:rPr>
          <w:rFonts w:ascii="Times New Roman" w:cs="Times New Roman"/>
        </w:rPr>
        <w:t>especially the analysis of monetary and fiscal policy. Perhaps somewhat surprisingly, however, it is quite common to abstract altogether from this feature of the economy. Even economists trying to analyze the problems of monetary and fiscal</w:t>
      </w:r>
      <w:r>
        <w:rPr>
          <w:rFonts w:hAnsi="Arial Unicode MS"/>
        </w:rPr>
        <w:t xml:space="preserve"> policy at the zero lower bound—</w:t>
      </w:r>
      <w:r>
        <w:rPr>
          <w:rFonts w:ascii="Times New Roman" w:cs="Times New Roman"/>
        </w:rPr>
        <w:t>and yes, that includes the authors</w:t>
      </w:r>
      <w:r>
        <w:rPr>
          <w:rFonts w:hAnsi="Arial Unicode MS"/>
        </w:rPr>
        <w:t>—have often adopted representative-agent models in which everyone is alike, and in which the shock that pushes the economy into a situation in which even a zero interest rate isn’t low enough takes the form of a shift in everyone’</w:t>
      </w:r>
      <w:r>
        <w:rPr>
          <w:rFonts w:ascii="Times New Roman" w:cs="Times New Roman"/>
        </w:rPr>
        <w:t>s preferences</w:t>
      </w:r>
      <w:r>
        <w:rPr>
          <w:rFonts w:hAnsi="Arial Unicode MS"/>
        </w:rPr>
        <w:t>…</w:t>
      </w:r>
    </w:p>
    <w:p w:rsidR="00AB4863" w:rsidRDefault="00AB4863">
      <w:pPr>
        <w:pStyle w:val="Quote"/>
        <w:rPr>
          <w:rFonts w:ascii="Times New Roman" w:cstheme="minorBidi"/>
        </w:rPr>
      </w:pPr>
      <w:r>
        <w:rPr>
          <w:rFonts w:ascii="Times New Roman" w:cs="Times New Roman"/>
          <w:b/>
          <w:bCs/>
        </w:rPr>
        <w:t>Ignoring the foreign component, or looking at the world as a whole, the overall level of debt makes no difference to aggregate net worth -- one person's liability is another person's asset.</w:t>
      </w:r>
      <w:r>
        <w:rPr>
          <w:rFonts w:ascii="Times New Roman" w:cs="Times New Roman"/>
        </w:rPr>
        <w:t xml:space="preserve"> </w:t>
      </w:r>
      <w:r>
        <w:rPr>
          <w:rFonts w:ascii="Times New Roman" w:cs="Times New Roman"/>
        </w:rPr>
        <w:fldChar w:fldCharType="begin"/>
      </w:r>
      <w:r>
        <w:rPr>
          <w:rFonts w:ascii="Times New Roman" w:cs="Times New Roman"/>
        </w:rPr>
        <w:instrText xml:space="preserve"> ADDIN EN.CITE &lt;EndNote&gt;&lt;Cite&gt;&lt;Author&gt;Krugman&lt;/Author&gt;&lt;Year&gt;2010&lt;/Year&gt;&lt;RecNum&gt;2213&lt;/RecNum&gt;&lt;Suffix&gt;`, pp. 2-3`; emphasis added&lt;/Suffix&gt;&lt;DisplayText&gt;(Paul Krugman and Gauti B. Eggertsson, 2010, pp. 2-3; emphasis added)&lt;/DisplayText&gt;&lt;record&gt;&lt;rec-number&gt;2213&lt;/rec-number&gt;&lt;foreign-keys&gt;&lt;key app="EN" db-id="avereev0mavvele2e0pvtaw6xzxpwd0tpdv5"&gt;2213&lt;/key&gt;&lt;/foreign-keys&gt;&lt;ref-type name="Unpublished Work"&gt;34&lt;/ref-type&gt;&lt;contributors&gt;&lt;authors&gt;&lt;author&gt;Krugman, Paul&lt;/author&gt;&lt;author&gt;Eggertsson, Gauti B.&lt;/author&gt;&lt;/authors&gt;&lt;/contributors&gt;&lt;titles&gt;&lt;title&gt;Debt, Deleveraging, and the Liquidity Trap: A Fisher-Minsky-Koo approach [2nd draft 2/14/2011]&lt;/title&gt;&lt;/titles&gt;&lt;dates&gt;&lt;year&gt;2010&lt;/year&gt;&lt;/dates&gt;&lt;pub-location&gt;New York&lt;/pub-location&gt;&lt;publisher&gt;Federal Reserve Bank of New York &amp;amp; Princeton University&lt;/publisher&gt;&lt;urls&gt;&lt;related-urls&gt;&lt;url&gt;http://www.princeton.edu/~pkrugman/debt_deleveraging_ge_pk.pdf&lt;/url&gt;&lt;/related-urls&gt;&lt;/urls&gt;&lt;/record&gt;&lt;/Cite&gt;&lt;/EndNote&gt;</w:instrText>
      </w:r>
      <w:r>
        <w:rPr>
          <w:rFonts w:ascii="Times New Roman" w:cs="Times New Roman"/>
        </w:rPr>
        <w:fldChar w:fldCharType="separate"/>
      </w:r>
      <w:r>
        <w:rPr>
          <w:rFonts w:ascii="Times New Roman" w:cs="Times New Roman"/>
          <w:noProof/>
        </w:rPr>
        <w:t>(</w:t>
      </w:r>
      <w:hyperlink w:anchor="_ENREF_7" w:tooltip="Krugman, 2010 #2213" w:history="1">
        <w:r>
          <w:rPr>
            <w:rFonts w:ascii="Times New Roman" w:cs="Times New Roman"/>
            <w:noProof/>
          </w:rPr>
          <w:t>Paul Krugman and Gauti B. Eggertsson, 2010, pp. 2-3; emphasis added</w:t>
        </w:r>
      </w:hyperlink>
      <w:r>
        <w:rPr>
          <w:rFonts w:ascii="Times New Roman" w:cs="Times New Roman"/>
          <w:noProof/>
        </w:rPr>
        <w:t>)</w:t>
      </w:r>
      <w:r>
        <w:rPr>
          <w:rFonts w:asci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rPr>
        <w:t>They are profoundly wrong on this point because neoclassical economists do not understand how money is created by the private banking system—despite decades of empirical research to the contrary, they continue to cling to the textbook vision of banks as mere intermediaries between savers and borrowers.</w:t>
      </w:r>
    </w:p>
    <w:p w:rsidR="00AB4863" w:rsidRDefault="00AB4863">
      <w:pPr>
        <w:rPr>
          <w:rFonts w:ascii="Times New Roman" w:hAnsi="Times New Roman" w:cs="Times New Roman"/>
        </w:rPr>
      </w:pPr>
      <w:r>
        <w:rPr>
          <w:rFonts w:ascii="Times New Roman" w:hAnsi="Times New Roman" w:cs="Times New Roman"/>
        </w:rPr>
        <w:t>This is bizarre, since as long as 4 decades ago, the actual situation was put very simply by the then Senior Vice President, Federal Reserve Bank of New York, Alan Holmes. Holmes explained why the then faddish Monetarist policy of controlling inflation by controlling the growth of Base Money had failed, saying that it suffered from “a naive assumption” that:</w:t>
      </w:r>
    </w:p>
    <w:p w:rsidR="00AB4863" w:rsidRDefault="00AB4863">
      <w:pPr>
        <w:pStyle w:val="Quote"/>
        <w:rPr>
          <w:rFonts w:ascii="Times New Roman" w:cstheme="minorBidi"/>
        </w:rPr>
      </w:pPr>
      <w:r>
        <w:rPr>
          <w:rFonts w:ascii="Times New Roman" w:cs="Times New Roman"/>
        </w:rPr>
        <w:t xml:space="preserve">the banking system only expands loans after the [Federal Reserve] System (or market factors) have put reserves in the banking system. </w:t>
      </w:r>
      <w:r>
        <w:rPr>
          <w:rFonts w:ascii="Times New Roman" w:cs="Times New Roman"/>
          <w:i/>
          <w:iCs/>
        </w:rPr>
        <w:t>In the real world, banks extend credit, creating deposits in the process, and look for the reserves later.</w:t>
      </w:r>
      <w:r>
        <w:rPr>
          <w:rFonts w:ascii="Times New Roman" w:cs="Times New Roman"/>
        </w:rPr>
        <w:t xml:space="preserve"> The question then becomes one of whether and how the Federal Reserve will accommodate the demand for reserves. In the very short run, the Federal Reserve has little or no choice about accommodating that demand; over time, its influence can obviously be felt. </w:t>
      </w:r>
      <w:r>
        <w:rPr>
          <w:rFonts w:ascii="Times New Roman" w:cs="Times New Roman"/>
          <w:noProof/>
        </w:rPr>
        <w:t xml:space="preserve"> </w:t>
      </w:r>
      <w:r>
        <w:rPr>
          <w:rFonts w:ascii="Times New Roman" w:cs="Times New Roman"/>
          <w:noProof/>
        </w:rPr>
        <w:fldChar w:fldCharType="begin"/>
      </w:r>
      <w:r>
        <w:rPr>
          <w:rFonts w:ascii="Times New Roman" w:cs="Times New Roman"/>
          <w:noProof/>
        </w:rPr>
        <w:instrText xml:space="preserve"> ADDIN EN.CITE &lt;EndNote&gt;&lt;Cite&gt;&lt;Author&gt;Holmes&lt;/Author&gt;&lt;Year&gt;1969&lt;/Year&gt;&lt;RecNum&gt;368&lt;/RecNum&gt;&lt;Suffix&gt;`, p. 73`; emphasis added&lt;/Suffix&gt;&lt;DisplayText&gt;(Alan R. Holmes, 1969, p. 73; emphasis added)&lt;/DisplayText&gt;&lt;record&gt;&lt;rec-number&gt;368&lt;/rec-number&gt;&lt;foreign-keys&gt;&lt;key app="EN" db-id="avereev0mavvele2e0pvtaw6xzxpwd0tpdv5"&gt;368&lt;/key&gt;&lt;/foreign-keys&gt;&lt;ref-type name="Conference Paper"&gt;47&lt;/ref-type&gt;&lt;contributors&gt;&lt;authors&gt;&lt;author&gt;Alan R. Holmes&lt;/author&gt;&lt;/authors&gt;&lt;secondary-authors&gt;&lt;author&gt;Frank E. Morris&lt;/author&gt;&lt;/secondary-authors&gt;&lt;/contributors&gt;&lt;titles&gt;&lt;title&gt;Operational Constraints on the Stabilization of Money Supply Growth&lt;/title&gt;&lt;secondary-title&gt;Controlling Monetary Aggregates&lt;/secondary-title&gt;&lt;/titles&gt;&lt;pages&gt;65-77&lt;/pages&gt;&lt;dates&gt;&lt;year&gt;1969&lt;/year&gt;&lt;pub-dates&gt;&lt;date&gt;1969&lt;/date&gt;&lt;/pub-dates&gt;&lt;/dates&gt;&lt;pub-location&gt;Nantucket Island&lt;/pub-location&gt;&lt;publisher&gt;The Federal Reserve Bank of Boston&lt;/publisher&gt;&lt;urls&gt;&lt;related-urls&gt;&lt;url&gt;http://www.bos.frb.org/economic/conf/conf1/index.htm&lt;/url&gt;&lt;/related-urls&gt;&lt;/urls&gt;&lt;/record&gt;&lt;/Cite&gt;&lt;/EndNote&gt;</w:instrText>
      </w:r>
      <w:r>
        <w:rPr>
          <w:rFonts w:ascii="Times New Roman" w:cs="Times New Roman"/>
          <w:noProof/>
        </w:rPr>
        <w:fldChar w:fldCharType="separate"/>
      </w:r>
      <w:r>
        <w:rPr>
          <w:rFonts w:ascii="Times New Roman" w:cs="Times New Roman"/>
          <w:noProof/>
        </w:rPr>
        <w:t>(</w:t>
      </w:r>
      <w:hyperlink w:anchor="_ENREF_5" w:tooltip="Holmes, 1969 #368" w:history="1">
        <w:r>
          <w:rPr>
            <w:rFonts w:ascii="Times New Roman" w:cs="Times New Roman"/>
            <w:noProof/>
          </w:rPr>
          <w:t>Alan R. Holmes, 1969, p. 73; emphasis added</w:t>
        </w:r>
      </w:hyperlink>
      <w:r>
        <w:rPr>
          <w:rFonts w:ascii="Times New Roman" w:cs="Times New Roman"/>
          <w:noProof/>
        </w:rPr>
        <w:t>)</w:t>
      </w:r>
      <w:r>
        <w:rPr>
          <w:rFonts w:ascii="Times New Roman" w:cs="Times New Roman"/>
          <w:noProof/>
        </w:rPr>
        <w:fldChar w:fldCharType="end"/>
      </w:r>
    </w:p>
    <w:p w:rsidR="00AB4863" w:rsidRDefault="00AB4863">
      <w:pPr>
        <w:rPr>
          <w:rFonts w:ascii="Times New Roman" w:hAnsi="Times New Roman" w:cs="Times New Roman"/>
        </w:rPr>
      </w:pPr>
      <w:r>
        <w:rPr>
          <w:rFonts w:ascii="Times New Roman" w:hAnsi="Times New Roman" w:cs="Times New Roman"/>
        </w:rPr>
        <w:t>The empirical fact that “loans create deposits” means that the change in the level of private debt is matched by a change in the level of money, which boosts aggregate demand. The level of private debt therefore cannot be ignored—and the fact that neoclassical economists did ignore it (and, with the likes of Greenspan running the Fed, actively promoted its growth) is why this is no “garden variety” downturn.</w:t>
      </w:r>
    </w:p>
    <w:p w:rsidR="00AB4863" w:rsidRDefault="00AB4863">
      <w:pPr>
        <w:rPr>
          <w:rFonts w:ascii="Times New Roman" w:hAnsi="Times New Roman" w:cs="Times New Roman"/>
        </w:rPr>
      </w:pPr>
      <w:r>
        <w:rPr>
          <w:rFonts w:ascii="Times New Roman" w:hAnsi="Times New Roman" w:cs="Times New Roman"/>
        </w:rPr>
        <w:t>In all the post-WWII recessions on which Lazear’s regression was based, the downturn ended when the growth of private debt turned positive again and boosted aggregate demand. This of itself is not a bad thing: as Schumpeter argued decades ago, in a well-functioning capitalist system, the main recipients of credit are entrepreneurs who have an idea, but not the money needed to put it into action:</w:t>
      </w:r>
    </w:p>
    <w:p w:rsidR="00AB4863" w:rsidRDefault="00AB4863">
      <w:pPr>
        <w:pStyle w:val="Quote"/>
        <w:rPr>
          <w:rFonts w:ascii="Times New Roman" w:cstheme="minorBidi"/>
        </w:rPr>
      </w:pPr>
      <w:r>
        <w:rPr>
          <w:rFonts w:hAnsi="Arial Unicode MS"/>
        </w:rPr>
        <w:t>“[I]n so far as credit cannot be given out of the results of past enterprise … it can only consist of credit means of payment created ad hoc, which can be backed neither by money in the strict sense nor by product</w:t>
      </w:r>
      <w:r>
        <w:rPr>
          <w:rFonts w:ascii="Times New Roman" w:cs="Times New Roman"/>
        </w:rPr>
        <w:t>s already in existence...</w:t>
      </w:r>
    </w:p>
    <w:p w:rsidR="00AB4863" w:rsidRDefault="00AB4863">
      <w:pPr>
        <w:pStyle w:val="Quote"/>
        <w:rPr>
          <w:rFonts w:ascii="Times New Roman" w:cstheme="minorBidi"/>
        </w:rPr>
      </w:pPr>
      <w:r>
        <w:rPr>
          <w:rFonts w:hAnsi="Arial Unicode MS"/>
        </w:rPr>
        <w:t xml:space="preserve">It provides us with the connection between lending and credit means of payment, and leads us to what I regard as the nature of the credit phenomenon… </w:t>
      </w:r>
      <w:r>
        <w:rPr>
          <w:rFonts w:ascii="Times New Roman" w:cs="Times New Roman"/>
        </w:rPr>
        <w:t>credit is essentially the creation of purchasing power for the purpose of transferring it to the entrepreneur, but not simply the transfer of existing purchasing power</w:t>
      </w:r>
      <w:r>
        <w:rPr>
          <w:rFonts w:hAnsi="Arial Unicode MS"/>
        </w:rPr>
        <w:t>.”</w:t>
      </w:r>
      <w:r>
        <w:rPr>
          <w:rFonts w:ascii="Times New Roman" w:cs="Times New Roman"/>
        </w:rPr>
        <w:t xml:space="preserve"> </w:t>
      </w:r>
      <w:r>
        <w:rPr>
          <w:rFonts w:ascii="Times New Roman" w:cs="Times New Roman"/>
        </w:rPr>
        <w:fldChar w:fldCharType="begin"/>
      </w:r>
      <w:r>
        <w:rPr>
          <w:rFonts w:ascii="Times New Roman" w:cs="Times New Roman"/>
        </w:rPr>
        <w:instrText xml:space="preserve"> ADDIN EN.CITE &lt;EndNote&gt;&lt;Cite&gt;&lt;Author&gt;Schumpeter&lt;/Author&gt;&lt;Year&gt;1934&lt;/Year&gt;&lt;RecNum&gt;329&lt;/RecNum&gt;&lt;Suffix&gt;`, pp. 106-107&lt;/Suffix&gt;&lt;DisplayText&gt;(Joseph Alois Schumpeter, 1934, pp. 106-107)&lt;/DisplayText&gt;&lt;record&gt;&lt;rec-number&gt;329&lt;/rec-number&gt;&lt;foreign-keys&gt;&lt;key app="EN" db-id="avereev0mavvele2e0pvtaw6xzxpwd0tpdv5"&gt;329&lt;/key&gt;&lt;/foreign-keys&gt;&lt;ref-type name="Book"&gt;6&lt;/ref-type&gt;&lt;contributors&gt;&lt;authors&gt;&lt;author&gt;Schumpeter, Joseph Alois&lt;/author&gt;&lt;/authors&gt;&lt;/contributors&gt;&lt;titles&gt;&lt;title&gt;The theory of economic development : an inquiry into profits, capital, credit, interest and the business cycle&lt;/title&gt;&lt;/titles&gt;&lt;keywords&gt;&lt;keyword&gt;Economics.&lt;/keyword&gt;&lt;keyword&gt;Economic development.&lt;/keyword&gt;&lt;/keywords&gt;&lt;dates&gt;&lt;year&gt;1934&lt;/year&gt;&lt;/dates&gt;&lt;pub-location&gt;Cambridge, Massachusetts&lt;/pub-location&gt;&lt;publisher&gt;Harvard University Press&lt;/publisher&gt;&lt;urls&gt;&lt;/urls&gt;&lt;/record&gt;&lt;/Cite&gt;&lt;/EndNote&gt;</w:instrText>
      </w:r>
      <w:r>
        <w:rPr>
          <w:rFonts w:ascii="Times New Roman" w:cs="Times New Roman"/>
        </w:rPr>
        <w:fldChar w:fldCharType="separate"/>
      </w:r>
      <w:r>
        <w:rPr>
          <w:rFonts w:ascii="Times New Roman" w:cs="Times New Roman"/>
          <w:noProof/>
        </w:rPr>
        <w:t>(</w:t>
      </w:r>
      <w:hyperlink w:anchor="_ENREF_9" w:tooltip="Schumpeter, 1934 #329" w:history="1">
        <w:r>
          <w:rPr>
            <w:rFonts w:ascii="Times New Roman" w:cs="Times New Roman"/>
            <w:noProof/>
          </w:rPr>
          <w:t>Joseph Alois Schumpeter, 1934, pp. 106-107</w:t>
        </w:r>
      </w:hyperlink>
      <w:r>
        <w:rPr>
          <w:rFonts w:ascii="Times New Roman" w:cs="Times New Roman"/>
          <w:noProof/>
        </w:rPr>
        <w:t>)</w:t>
      </w:r>
      <w:r>
        <w:rPr>
          <w:rFonts w:asci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rPr>
        <w:t>It becomes a bad thing when this additional credit goes, not to entrepreneurs, but to Ponzi merchants in the finance sector, who use it not to innovate or add to productive capacity, but to gamble on asset prices. This adds to debt levels without adding to the economy’s capacity to service them, leading to a blowout in the ratio of private debt to GDP. Ultimately, this process leads to a crisis like the one we are now in, where so much debt has been taken on that the growth of debt comes to an end. The economy then enters not a recession, but a Depression.</w:t>
      </w:r>
    </w:p>
    <w:p w:rsidR="00AB4863" w:rsidRDefault="00AB4863">
      <w:pPr>
        <w:rPr>
          <w:rFonts w:ascii="Times New Roman" w:hAnsi="Times New Roman" w:cs="Times New Roman"/>
        </w:rPr>
      </w:pPr>
      <w:r>
        <w:rPr>
          <w:rFonts w:ascii="Times New Roman" w:hAnsi="Times New Roman" w:cs="Times New Roman"/>
        </w:rPr>
        <w:t xml:space="preserve">For a while though, it looked like a recovery was afoot: growth did rebound from the depths of the Great Recession, and very quickly compared to the Great Depression (though slowly when compared to Post-WWII recessions). </w:t>
      </w:r>
    </w:p>
    <w:p w:rsidR="00AB4863" w:rsidRDefault="00AB4863">
      <w:pPr>
        <w:rPr>
          <w:rFonts w:ascii="Times New Roman" w:hAnsi="Times New Roman" w:cs="Times New Roman"/>
        </w:rPr>
      </w:pPr>
      <w:r>
        <w:rPr>
          <w:rFonts w:ascii="Times New Roman" w:hAnsi="Times New Roman" w:cs="Times New Roman"/>
        </w:rPr>
        <w:t xml:space="preserve">Clearly the scale of government spending, and the enormous increase in Base Money by Bernanke, had some impact—but nowhere near as much as they were hoping for. However the main factor that caused the brief recovery—and will also cause the dreaded “double dip”—is the Credit Accelerator. </w:t>
      </w:r>
    </w:p>
    <w:p w:rsidR="00AB4863" w:rsidRDefault="00AB4863">
      <w:pPr>
        <w:rPr>
          <w:rFonts w:ascii="Times New Roman" w:hAnsi="Times New Roman" w:cs="Times New Roman"/>
        </w:rPr>
      </w:pPr>
      <w:r>
        <w:rPr>
          <w:rFonts w:ascii="Times New Roman" w:hAnsi="Times New Roman" w:cs="Times New Roman"/>
        </w:rPr>
        <w:t xml:space="preserve">I’ve previously called this the “Credit Impulse” </w:t>
      </w:r>
      <w:r>
        <w:rPr>
          <w:rFonts w:ascii="Times New Roman" w:hAnsi="Times New Roman" w:cs="Times New Roman"/>
        </w:rPr>
        <w:fldChar w:fldCharType="begin"/>
      </w:r>
      <w:r>
        <w:rPr>
          <w:rFonts w:ascii="Times New Roman" w:hAnsi="Times New Roman" w:cs="Times New Roman"/>
        </w:rPr>
        <w:instrText xml:space="preserve"> ADDIN EN.CITE &lt;EndNote&gt;&lt;Cite&gt;&lt;Author&gt;Biggs&lt;/Author&gt;&lt;Year&gt;2010&lt;/Year&gt;&lt;RecNum&gt;1411&lt;/RecNum&gt;&lt;Prefix&gt;using the name bestowed by &lt;/Prefix&gt;&lt;DisplayText&gt;(using the name bestowed by Michael Biggs et al., 2010)&lt;/DisplayText&gt;&lt;record&gt;&lt;rec-number&gt;1411&lt;/rec-number&gt;&lt;foreign-keys&gt;&lt;key app="EN" db-id="avereev0mavvele2e0pvtaw6xzxpwd0tpdv5"&gt;1411&lt;/key&gt;&lt;/foreign-keys&gt;&lt;ref-type name="Journal Article"&gt;17&lt;/ref-type&gt;&lt;contributors&gt;&lt;authors&gt;&lt;author&gt;Biggs, Michael&lt;/author&gt;&lt;author&gt;Mayer, Thomas&lt;/author&gt;&lt;author&gt;Pick, Andreas&lt;/author&gt;&lt;/authors&gt;&lt;/contributors&gt;&lt;titles&gt;&lt;title&gt;Credit and Economic Recovery: Demystifying Phoenix Miracles&lt;/title&gt;&lt;secondary-title&gt;SSRN eLibrary&lt;/secondary-title&gt;&lt;/titles&gt;&lt;periodical&gt;&lt;full-title&gt;SSRN eLibrary&lt;/full-title&gt;&lt;/periodical&gt;&lt;keywords&gt;&lt;keyword&gt;Credit, economic recovery, financial crises&lt;/keyword&gt;&lt;/keywords&gt;&lt;dates&gt;&lt;year&gt;2010&lt;/year&gt;&lt;/dates&gt;&lt;call-num&gt;English&lt;/call-num&gt;&lt;urls&gt;&lt;related-urls&gt;&lt;url&gt;http://ssrn.com/paper=1595980&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 w:tooltip="Biggs, 2010 #1411" w:history="1">
        <w:r>
          <w:rPr>
            <w:rFonts w:ascii="Times New Roman" w:hAnsi="Times New Roman" w:cs="Times New Roman"/>
            <w:noProof/>
          </w:rPr>
          <w:t>using the name bestowed by Michael Biggs et al., 2010</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but I think “Credit Accelerator” is both move evocative and more accurate. The Credit Accelerator at any point in time is the change in the change in debt over previous year, divided by the GDP figure for that point in time. From first principles, here is why it matters.</w:t>
      </w:r>
    </w:p>
    <w:p w:rsidR="00AB4863" w:rsidRDefault="00AB4863">
      <w:pPr>
        <w:rPr>
          <w:rFonts w:ascii="Times New Roman" w:hAnsi="Times New Roman" w:cs="Times New Roman"/>
        </w:rPr>
      </w:pPr>
      <w:r>
        <w:rPr>
          <w:rFonts w:ascii="Times New Roman" w:hAnsi="Times New Roman" w:cs="Times New Roman"/>
        </w:rPr>
        <w:t xml:space="preserve">Firstly, and contrary to the neoclassical model, a capitalist economy is characterized by excess supply at virtually all times: there is normally excess labor and excess productive capacity, even during booms. This is not per se a bad thing but merely an inherent characteristic of capitalism—and it is one of the reasons that capitalist economies generate a much higher rate of innovation than did socialist economies </w:t>
      </w:r>
      <w:r>
        <w:rPr>
          <w:rFonts w:ascii="Times New Roman" w:hAnsi="Times New Roman" w:cs="Times New Roman"/>
        </w:rPr>
        <w:fldChar w:fldCharType="begin"/>
      </w:r>
      <w:r>
        <w:rPr>
          <w:rFonts w:ascii="Times New Roman" w:hAnsi="Times New Roman" w:cs="Times New Roman"/>
        </w:rPr>
        <w:instrText xml:space="preserve"> ADDIN EN.CITE &lt;EndNote&gt;&lt;Cite&gt;&lt;Author&gt;Kornai&lt;/Author&gt;&lt;Year&gt;1980&lt;/Year&gt;&lt;RecNum&gt;2273&lt;/RecNum&gt;&lt;DisplayText&gt;(Janos Kornai, 1980)&lt;/DisplayText&gt;&lt;record&gt;&lt;rec-number&gt;2273&lt;/rec-number&gt;&lt;foreign-keys&gt;&lt;key app="EN" db-id="avereev0mavvele2e0pvtaw6xzxpwd0tpdv5"&gt;2273&lt;/key&gt;&lt;/foreign-keys&gt;&lt;ref-type name="Journal Article"&gt;17&lt;/ref-type&gt;&lt;contributors&gt;&lt;authors&gt;&lt;author&gt;Kornai, Janos&lt;/author&gt;&lt;/authors&gt;&lt;/contributors&gt;&lt;titles&gt;&lt;title&gt;&amp;apos;Hard&amp;apos; and &amp;apos;Soft&amp;apos; Budget Constraint&lt;/title&gt;&lt;secondary-title&gt;Acta Oeconomica&lt;/secondary-title&gt;&lt;/titles&gt;&lt;periodical&gt;&lt;full-title&gt;Acta Oeconomica&lt;/full-title&gt;&lt;/periodical&gt;&lt;pages&gt;231-245&lt;/pages&gt;&lt;volume&gt;25&lt;/volume&gt;&lt;number&gt;3-4&lt;/number&gt;&lt;keywords&gt;&lt;keyword&gt;Microeconomics--Theory of Production 0223&lt;/keyword&gt;&lt;keyword&gt;Centrally Planned Economies--Microeconomic Theory 0271&lt;/keyword&gt;&lt;/keywords&gt;&lt;dates&gt;&lt;year&gt;1980&lt;/year&gt;&lt;/dates&gt;&lt;isbn&gt;00016373&lt;/isbn&gt;&lt;accession-num&gt;0127823&lt;/accession-num&gt;&lt;urls&gt;&lt;related-urls&gt;&lt;url&gt;http://ezproxy.uws.edu.au/login?url=http://search.ebscohost.com/login.aspx?direct=true&amp;amp;db=ecn&amp;amp;AN=0127823&amp;amp;site=ehost-live&amp;amp;scope=site&lt;/url&gt;&lt;url&gt;http://www.akademiai.com/content/119704/&lt;/url&gt;&lt;/related-urls&gt;&lt;/urls&gt;&lt;electronic-resource-num&gt;http://www.akademiai.com/content/119704/&lt;/electronic-resource-num&gt;&lt;remote-database-name&gt;ecn&lt;/remote-database-name&gt;&lt;remote-database-provider&gt;EBSCOhost&lt;/remote-database-provider&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6" w:tooltip="Kornai, 1980 #2273" w:history="1">
        <w:r>
          <w:rPr>
            <w:rFonts w:ascii="Times New Roman" w:hAnsi="Times New Roman" w:cs="Times New Roman"/>
            <w:noProof/>
          </w:rPr>
          <w:t>Janos Kornai, 1980</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The main constraint facing capitalist economies is therefore not supply, but demand.</w:t>
      </w:r>
    </w:p>
    <w:p w:rsidR="00AB4863" w:rsidRDefault="00AB4863">
      <w:pPr>
        <w:rPr>
          <w:rFonts w:ascii="Times New Roman" w:hAnsi="Times New Roman" w:cs="Times New Roman"/>
        </w:rPr>
      </w:pPr>
      <w:r>
        <w:rPr>
          <w:rFonts w:ascii="Times New Roman" w:hAnsi="Times New Roman" w:cs="Times New Roman"/>
        </w:rPr>
        <w:t xml:space="preserve">Secondly, all demand is monetary, and there are two sources of money: incomes, </w:t>
      </w:r>
      <w:r>
        <w:rPr>
          <w:rFonts w:ascii="Times New Roman" w:hAnsi="Times New Roman" w:cs="Times New Roman"/>
          <w:i/>
          <w:iCs/>
        </w:rPr>
        <w:t>and the change in debt</w:t>
      </w:r>
      <w:r>
        <w:rPr>
          <w:rFonts w:ascii="Times New Roman" w:hAnsi="Times New Roman" w:cs="Times New Roman"/>
        </w:rPr>
        <w:t xml:space="preserve">. The second factor is ignored by neoclassical economics, but is vital to understanding a capitalist economy. Aggregate demand is therefore equal to Aggregate Supply </w:t>
      </w:r>
      <w:r>
        <w:rPr>
          <w:rFonts w:ascii="Times New Roman" w:hAnsi="Times New Roman" w:cs="Times New Roman"/>
          <w:i/>
          <w:iCs/>
        </w:rPr>
        <w:t>plus the change in debt</w:t>
      </w:r>
      <w:r>
        <w:rPr>
          <w:rFonts w:ascii="Times New Roman" w:hAnsi="Times New Roman" w:cs="Times New Roman"/>
        </w:rPr>
        <w:t>.</w:t>
      </w:r>
    </w:p>
    <w:p w:rsidR="00AB4863" w:rsidRDefault="00AB4863">
      <w:pPr>
        <w:rPr>
          <w:rFonts w:ascii="Times New Roman" w:hAnsi="Times New Roman" w:cs="Times New Roman"/>
        </w:rPr>
      </w:pPr>
      <w:r>
        <w:rPr>
          <w:rFonts w:ascii="Times New Roman" w:hAnsi="Times New Roman" w:cs="Times New Roman"/>
        </w:rPr>
        <w:t>Thirdly, this Aggregate Demand is expended not merely on new goods and services, but also on net sales of existing assets. Walras’ Law, that mainstay of neoclassical economics, is thus false in a credit-based economy—which happens to be the type of economy in which we live. Its replacement is the following expression, where the left hand is monetary demand and the right hand is the monetary value of production and asset sales:</w:t>
      </w:r>
    </w:p>
    <w:p w:rsidR="00AB4863" w:rsidRDefault="00AB4863">
      <w:pPr>
        <w:ind w:left="720"/>
        <w:rPr>
          <w:rFonts w:ascii="Times New Roman" w:hAnsi="Times New Roman" w:cs="Times New Roman"/>
        </w:rPr>
      </w:pPr>
      <w:r>
        <w:rPr>
          <w:rFonts w:ascii="Times New Roman" w:hAnsi="Times New Roman" w:cs="Times New Roman"/>
        </w:rPr>
        <w:t>Income + Change in Debt = Output +  Net Asset Sales;</w:t>
      </w:r>
    </w:p>
    <w:p w:rsidR="00AB4863" w:rsidRDefault="00AB4863">
      <w:pPr>
        <w:ind w:left="720"/>
        <w:rPr>
          <w:rFonts w:ascii="Times New Roman" w:hAnsi="Times New Roman" w:cs="Times New Roman"/>
        </w:rPr>
      </w:pPr>
      <w:r>
        <w:rPr>
          <w:rFonts w:ascii="Times New Roman" w:hAnsi="Times New Roman" w:cs="Times New Roman"/>
        </w:rPr>
        <w:t>In symbols (where I’m using an arrow to indicate the direction of causation rather than an equals sign), this is:</w:t>
      </w:r>
    </w:p>
    <w:p w:rsidR="00AB4863" w:rsidRDefault="00AB4863">
      <w:pPr>
        <w:ind w:left="720"/>
        <w:rPr>
          <w:rFonts w:ascii="Times New Roman" w:hAnsi="Times New Roman" w:cs="Times New Roman"/>
        </w:rPr>
      </w:pPr>
      <w:r>
        <w:rPr>
          <w:rFonts w:ascii="Times New Roman" w:hAnsi="Times New Roman" w:cs="Times New Roman"/>
        </w:rPr>
        <w:pict>
          <v:shape id="_x0000_i1028" type="#_x0000_t75" style="width:111.75pt;height:24.75pt">
            <v:imagedata r:id="rId20" o:title="" chromakey="white"/>
          </v:shape>
        </w:pict>
      </w:r>
    </w:p>
    <w:p w:rsidR="00AB4863" w:rsidRDefault="00AB4863">
      <w:pPr>
        <w:rPr>
          <w:rFonts w:ascii="Times New Roman" w:hAnsi="Times New Roman" w:cs="Times New Roman"/>
        </w:rPr>
      </w:pPr>
      <w:r>
        <w:rPr>
          <w:rFonts w:ascii="Times New Roman" w:hAnsi="Times New Roman" w:cs="Times New Roman"/>
        </w:rPr>
        <w:t>This means that it is impossible to separate the study of “Finance”—largely, the behaviour of asset markets—from the study of macroeconomics. Income and new credit are expended on both newly produced goods and services, and the two are as entwined as a scrambled egg.</w:t>
      </w:r>
    </w:p>
    <w:p w:rsidR="00AB4863" w:rsidRDefault="00AB4863">
      <w:pPr>
        <w:rPr>
          <w:rFonts w:ascii="Times New Roman" w:hAnsi="Times New Roman" w:cs="Times New Roman"/>
        </w:rPr>
      </w:pPr>
      <w:r>
        <w:rPr>
          <w:rFonts w:ascii="Times New Roman" w:hAnsi="Times New Roman" w:cs="Times New Roman"/>
        </w:rPr>
        <w:t>Net Asset Sales can be broken down into three components:</w:t>
      </w:r>
    </w:p>
    <w:p w:rsidR="00AB4863" w:rsidRDefault="00AB4863">
      <w:pPr>
        <w:pStyle w:val="ListParagraph"/>
        <w:numPr>
          <w:ilvl w:val="0"/>
          <w:numId w:val="1"/>
        </w:numPr>
        <w:rPr>
          <w:rFonts w:ascii="Times New Roman" w:hAnsi="Times New Roman" w:cs="Times New Roman"/>
        </w:rPr>
      </w:pPr>
      <w:r>
        <w:rPr>
          <w:rFonts w:ascii="Times New Roman" w:hAnsi="Times New Roman" w:cs="Times New Roman"/>
        </w:rPr>
        <w:t>The asset price Level; times</w:t>
      </w:r>
    </w:p>
    <w:p w:rsidR="00AB4863" w:rsidRDefault="00AB4863">
      <w:pPr>
        <w:pStyle w:val="ListParagraph"/>
        <w:numPr>
          <w:ilvl w:val="0"/>
          <w:numId w:val="1"/>
        </w:numPr>
        <w:rPr>
          <w:rFonts w:ascii="Times New Roman" w:hAnsi="Times New Roman" w:cs="Times New Roman"/>
        </w:rPr>
      </w:pPr>
      <w:r>
        <w:rPr>
          <w:rFonts w:ascii="Times New Roman" w:hAnsi="Times New Roman" w:cs="Times New Roman"/>
        </w:rPr>
        <w:t>The fraction of assets sold; times</w:t>
      </w:r>
    </w:p>
    <w:p w:rsidR="00AB4863" w:rsidRDefault="00AB4863">
      <w:pPr>
        <w:pStyle w:val="ListParagraph"/>
        <w:numPr>
          <w:ilvl w:val="0"/>
          <w:numId w:val="1"/>
        </w:numPr>
        <w:rPr>
          <w:rFonts w:ascii="Times New Roman" w:hAnsi="Times New Roman" w:cs="Times New Roman"/>
        </w:rPr>
      </w:pPr>
      <w:r>
        <w:rPr>
          <w:rFonts w:ascii="Times New Roman" w:hAnsi="Times New Roman" w:cs="Times New Roman"/>
        </w:rPr>
        <w:t>The quantity of assets</w:t>
      </w:r>
    </w:p>
    <w:p w:rsidR="00AB4863" w:rsidRDefault="00AB4863">
      <w:pPr>
        <w:rPr>
          <w:rFonts w:ascii="Times New Roman" w:hAnsi="Times New Roman" w:cs="Times New Roman"/>
        </w:rPr>
      </w:pPr>
      <w:r>
        <w:rPr>
          <w:rFonts w:ascii="Times New Roman" w:hAnsi="Times New Roman" w:cs="Times New Roman"/>
        </w:rPr>
        <w:t>Putting this in symbols:</w:t>
      </w:r>
    </w:p>
    <w:p w:rsidR="00AB4863" w:rsidRDefault="00AB4863">
      <w:pPr>
        <w:rPr>
          <w:rFonts w:ascii="Times New Roman" w:hAnsi="Times New Roman" w:cs="Times New Roman"/>
        </w:rPr>
      </w:pPr>
      <w:r>
        <w:rPr>
          <w:rFonts w:ascii="Times New Roman" w:hAnsi="Times New Roman" w:cs="Times New Roman"/>
        </w:rPr>
        <w:pict>
          <v:shape id="_x0000_i1029" type="#_x0000_t75" style="width:90pt;height:13.5pt">
            <v:imagedata r:id="rId21" o:title="" chromakey="white"/>
          </v:shape>
        </w:pict>
      </w:r>
    </w:p>
    <w:p w:rsidR="00AB4863" w:rsidRDefault="00AB4863">
      <w:pPr>
        <w:rPr>
          <w:rFonts w:ascii="Times New Roman" w:hAnsi="Times New Roman" w:cs="Times New Roman"/>
        </w:rPr>
      </w:pPr>
      <w:r>
        <w:rPr>
          <w:rFonts w:ascii="Times New Roman" w:hAnsi="Times New Roman" w:cs="Times New Roman"/>
        </w:rPr>
        <w:t>That covers the levels of aggregate demand, aggregate supply and net asset sales. To consider economic growth—and asset price change—we have to look at the rate of change. That leads to the expression:</w:t>
      </w:r>
    </w:p>
    <w:p w:rsidR="00AB4863" w:rsidRDefault="00AB4863">
      <w:pPr>
        <w:ind w:left="720"/>
        <w:rPr>
          <w:rFonts w:ascii="Times New Roman" w:hAnsi="Times New Roman" w:cs="Times New Roman"/>
        </w:rPr>
      </w:pPr>
      <w:r>
        <w:rPr>
          <w:rFonts w:ascii="Times New Roman" w:hAnsi="Times New Roman" w:cs="Times New Roman"/>
        </w:rPr>
        <w:pict>
          <v:shape id="_x0000_i1030" type="#_x0000_t75" style="width:156pt;height:24pt">
            <v:imagedata r:id="rId22" o:title="" chromakey="white"/>
          </v:shape>
        </w:pict>
      </w:r>
    </w:p>
    <w:p w:rsidR="00AB4863" w:rsidRDefault="00AB4863">
      <w:pPr>
        <w:rPr>
          <w:rFonts w:ascii="Times New Roman" w:hAnsi="Times New Roman" w:cs="Times New Roman"/>
        </w:rPr>
      </w:pPr>
      <w:r>
        <w:rPr>
          <w:rFonts w:ascii="Times New Roman" w:hAnsi="Times New Roman" w:cs="Times New Roman"/>
        </w:rPr>
        <w:t xml:space="preserve">Therefore the rate of change of asset prices is related to the </w:t>
      </w:r>
      <w:r>
        <w:rPr>
          <w:rFonts w:ascii="Times New Roman" w:hAnsi="Times New Roman" w:cs="Times New Roman"/>
          <w:b/>
          <w:bCs/>
          <w:i/>
          <w:iCs/>
        </w:rPr>
        <w:t>acceleration</w:t>
      </w:r>
      <w:r>
        <w:rPr>
          <w:rFonts w:ascii="Times New Roman" w:hAnsi="Times New Roman" w:cs="Times New Roman"/>
        </w:rPr>
        <w:t xml:space="preserve"> of debt. It’s not the only factor obviously—change in incomes is also a factor, and as Schumpeter argued, there will be a link between accelerating debt and rising income </w:t>
      </w:r>
      <w:r>
        <w:rPr>
          <w:rFonts w:ascii="Times New Roman" w:hAnsi="Times New Roman" w:cs="Times New Roman"/>
          <w:b/>
          <w:bCs/>
          <w:i/>
          <w:iCs/>
        </w:rPr>
        <w:t>if</w:t>
      </w:r>
      <w:r>
        <w:rPr>
          <w:rFonts w:ascii="Times New Roman" w:hAnsi="Times New Roman" w:cs="Times New Roman"/>
        </w:rPr>
        <w:t xml:space="preserve"> that debt is used to finance entrepreneurial activity. Our great misfortune is that accelerating debt hasn’t been primarily used for that purpose, but has instead financed asset price bubbles.</w:t>
      </w:r>
    </w:p>
    <w:p w:rsidR="00AB4863" w:rsidRDefault="00AB4863">
      <w:pPr>
        <w:rPr>
          <w:rFonts w:ascii="Times New Roman" w:hAnsi="Times New Roman" w:cs="Times New Roman"/>
        </w:rPr>
      </w:pPr>
      <w:r>
        <w:rPr>
          <w:rFonts w:ascii="Times New Roman" w:hAnsi="Times New Roman" w:cs="Times New Roman"/>
        </w:rPr>
        <w:t>There isn’t a one-to-one link between accelerating debt and asset price rises: some of the  borrowed money drives up production (think SUVs during the boom), consumer prices, the fraction of existing assets sold, and the production of new assets (think McMansions during the boom). But the more the economy becomes a disguised Ponzi Scheme, the more the acceleration of debt turns up in rising asset prices.</w:t>
      </w:r>
    </w:p>
    <w:p w:rsidR="00AB4863" w:rsidRDefault="00AB4863">
      <w:pPr>
        <w:rPr>
          <w:rFonts w:ascii="Times New Roman" w:hAnsi="Times New Roman" w:cs="Times New Roman"/>
        </w:rPr>
      </w:pPr>
      <w:r>
        <w:rPr>
          <w:rFonts w:ascii="Times New Roman" w:hAnsi="Times New Roman" w:cs="Times New Roman"/>
        </w:rPr>
        <w:t>As Schumpeter’s analysis shows, accelerating debt should lead change in output in a well-functioning economy; we unfortunately live in a Ponzi economy where accelerating debt leads to asset price bubbles.</w:t>
      </w:r>
    </w:p>
    <w:p w:rsidR="00AB4863" w:rsidRDefault="00AB4863">
      <w:pPr>
        <w:rPr>
          <w:rFonts w:ascii="Times New Roman" w:hAnsi="Times New Roman" w:cs="Times New Roman"/>
        </w:rPr>
      </w:pPr>
      <w:r>
        <w:rPr>
          <w:rFonts w:ascii="Times New Roman" w:hAnsi="Times New Roman" w:cs="Times New Roman"/>
        </w:rPr>
        <w:t>In a well-functioning economy, periods of acceleration of debt would be followed by periods of deceleration, so that the ratio of debt to GDP cycled but did not rise over time. In a Ponzi economy, the acceleration of debt remains positive most of the time, leading not merely to cycles in the debt to GDP ratio, but a secular trend towards rising debt. When that trend exhausts itself, a Depression ensues—which is where we are now. Deleveraging replaces rising debt, the debt to GDP ratio falls, and debt starts to reduce aggregate demand rather than increase it as happens during a boom.</w:t>
      </w:r>
    </w:p>
    <w:p w:rsidR="00AB4863" w:rsidRDefault="00AB4863">
      <w:pPr>
        <w:rPr>
          <w:rFonts w:ascii="Times New Roman" w:hAnsi="Times New Roman" w:cs="Times New Roman"/>
        </w:rPr>
      </w:pPr>
      <w:r>
        <w:rPr>
          <w:rFonts w:ascii="Times New Roman" w:hAnsi="Times New Roman" w:cs="Times New Roman"/>
        </w:rPr>
        <w:t>Even in that situation, however, the acceleration of debt can still give the economy a temporary boost—as Biggs, Meyer and Pick pointed out. A slowdown in the rate of decline of debt means that debt is accelerating: therefore even when aggregate private debt is falling—as it has since 2009—a slowdown in that rate of decline can give the economy a boost.</w:t>
      </w:r>
    </w:p>
    <w:p w:rsidR="00AB4863" w:rsidRDefault="00AB4863">
      <w:pPr>
        <w:rPr>
          <w:rFonts w:ascii="Times New Roman" w:hAnsi="Times New Roman" w:cs="Times New Roman"/>
        </w:rPr>
      </w:pPr>
      <w:r>
        <w:rPr>
          <w:rFonts w:ascii="Times New Roman" w:hAnsi="Times New Roman" w:cs="Times New Roman"/>
        </w:rPr>
        <w:t>That’s the major factor that generated the apparent recovery from the Great Recession: a slowdown in the rate of decline of private debt gave the economy a temporary boost. The same force caused the apparent boom of the Great Moderation: it wasn’t “</w:t>
      </w:r>
      <w:r>
        <w:rPr>
          <w:rFonts w:ascii="Times New Roman" w:hAnsi="Times New Roman" w:cs="Times New Roman"/>
          <w:lang w:val="en-US"/>
        </w:rPr>
        <w:t>improved monetary policy</w:t>
      </w:r>
      <w:r>
        <w:rPr>
          <w:rFonts w:ascii="Times New Roman" w:hAnsi="Times New Roman" w:cs="Times New Roman"/>
        </w:rPr>
        <w:t xml:space="preserve">” that caused the Great Moderation, as Bernanke once argued </w:t>
      </w:r>
      <w:r>
        <w:rPr>
          <w:rFonts w:ascii="Times New Roman" w:hAnsi="Times New Roman" w:cs="Times New Roman"/>
        </w:rPr>
        <w:fldChar w:fldCharType="begin"/>
      </w:r>
      <w:r>
        <w:rPr>
          <w:rFonts w:ascii="Times New Roman" w:hAnsi="Times New Roman" w:cs="Times New Roman"/>
        </w:rPr>
        <w:instrText xml:space="preserve"> ADDIN EN.CITE &lt;EndNote&gt;&lt;Cite&gt;&lt;Author&gt;Bernanke&lt;/Author&gt;&lt;Year&gt;2004&lt;/Year&gt;&lt;RecNum&gt;151&lt;/RecNum&gt;&lt;DisplayText&gt;(Ben S. Bernanke, 2004)&lt;/DisplayText&gt;&lt;record&gt;&lt;rec-number&gt;151&lt;/rec-number&gt;&lt;foreign-keys&gt;&lt;key app="EN" db-id="avereev0mavvele2e0pvtaw6xzxpwd0tpdv5"&gt;151&lt;/key&gt;&lt;/foreign-keys&gt;&lt;ref-type name="Conference Paper"&gt;47&lt;/ref-type&gt;&lt;contributors&gt;&lt;authors&gt;&lt;author&gt;Ben S. Bernanke&lt;/author&gt;&lt;/authors&gt;&lt;/contributors&gt;&lt;titles&gt;&lt;title&gt;The Great Moderation: Remarks by Governor Ben S. Bernanke At the meetings of the Eastern Economic Association, Washington, DC February 20, 2004&lt;/title&gt;&lt;secondary-title&gt;Eastern Economic Association&lt;/secondary-title&gt;&lt;/titles&gt;&lt;dates&gt;&lt;year&gt;2004&lt;/year&gt;&lt;/dates&gt;&lt;pub-location&gt;Washington, DC&lt;/pub-location&gt;&lt;publisher&gt;Federal Reserve Board&lt;/publisher&gt;&lt;urls&gt;&lt;related-urls&gt;&lt;url&gt;http://www.federalreserve.gov/boarddocs/speeches/2004/20040220/default.htm&lt;/url&gt;&lt;/related-urls&gt;&lt;/urls&gt;&lt;/record&gt;&lt;/Cite&gt;&lt;/EndNote&gt;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2" w:tooltip="Bernanke, 2004 #151" w:history="1">
        <w:r>
          <w:rPr>
            <w:rFonts w:ascii="Times New Roman" w:hAnsi="Times New Roman" w:cs="Times New Roman"/>
            <w:noProof/>
          </w:rPr>
          <w:t>Ben S. Bernanke, 2004</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but bad monetary policy that wrongly ignored the impact of rising private debt upon the economy.</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5" o:spid="_x0000_i1031" type="#_x0000_t75" style="width:346.5pt;height:296.25pt;visibility:visible">
            <v:imagedata r:id="rId23" o:title=""/>
          </v:shape>
        </w:pict>
      </w:r>
    </w:p>
    <w:p w:rsidR="00AB4863" w:rsidRDefault="00AB4863">
      <w:pPr>
        <w:rPr>
          <w:rFonts w:ascii="Times New Roman" w:hAnsi="Times New Roman" w:cs="Times New Roman"/>
        </w:rPr>
      </w:pPr>
      <w:r>
        <w:rPr>
          <w:rFonts w:ascii="Times New Roman" w:hAnsi="Times New Roman" w:cs="Times New Roman"/>
        </w:rPr>
        <w:t xml:space="preserve">The factor that makes the recent recovery phase different to all previous ones—save the Great Depression itself—is that this strong boost from the Credit Accelerator has occurred while the </w:t>
      </w:r>
      <w:r>
        <w:rPr>
          <w:rFonts w:ascii="Times New Roman" w:hAnsi="Times New Roman" w:cs="Times New Roman"/>
          <w:i/>
          <w:iCs/>
        </w:rPr>
        <w:t>change in private debt</w:t>
      </w:r>
      <w:r>
        <w:rPr>
          <w:rFonts w:ascii="Times New Roman" w:hAnsi="Times New Roman" w:cs="Times New Roman"/>
        </w:rPr>
        <w:t xml:space="preserve"> is still massively negative. I return to this point later when considering why the recovery is now petering out.</w:t>
      </w:r>
    </w:p>
    <w:p w:rsidR="00AB4863" w:rsidRDefault="00AB4863">
      <w:pPr>
        <w:rPr>
          <w:rFonts w:ascii="Times New Roman" w:hAnsi="Times New Roman" w:cs="Times New Roman"/>
        </w:rPr>
      </w:pPr>
      <w:r>
        <w:rPr>
          <w:rFonts w:ascii="Times New Roman" w:hAnsi="Times New Roman" w:cs="Times New Roman"/>
        </w:rPr>
        <w:t>The last 20 years of economic data shows the impact that the Credit Accelerator has on the economy. The recent recovery in unemployment was largely caused by the dramatic reversal of the Credit Accelerator—from strongly negative to strongly positive—since late 2009:</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9" o:spid="_x0000_i1032" type="#_x0000_t75" style="width:372.75pt;height:296.25pt;visibility:visible">
            <v:imagedata r:id="rId24" o:title=""/>
          </v:shape>
        </w:pict>
      </w:r>
    </w:p>
    <w:p w:rsidR="00AB4863" w:rsidRDefault="00AB4863">
      <w:pPr>
        <w:rPr>
          <w:rFonts w:ascii="Times New Roman" w:hAnsi="Times New Roman" w:cs="Times New Roman"/>
        </w:rPr>
      </w:pPr>
      <w:r>
        <w:rPr>
          <w:rFonts w:ascii="Times New Roman" w:hAnsi="Times New Roman" w:cs="Times New Roman"/>
        </w:rPr>
        <w:t>The Credit Accelerator also caused the temporary recovery in house prices:</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6" o:spid="_x0000_i1033" type="#_x0000_t75" style="width:368.25pt;height:266.25pt;visibility:visible">
            <v:imagedata r:id="rId25" o:title=""/>
          </v:shape>
        </w:pict>
      </w:r>
    </w:p>
    <w:p w:rsidR="00AB4863" w:rsidRDefault="00AB4863">
      <w:pPr>
        <w:rPr>
          <w:rFonts w:ascii="Times New Roman" w:hAnsi="Times New Roman" w:cs="Times New Roman"/>
        </w:rPr>
      </w:pPr>
      <w:r>
        <w:rPr>
          <w:rFonts w:ascii="Times New Roman" w:hAnsi="Times New Roman" w:cs="Times New Roman"/>
        </w:rPr>
        <w:t>And it was the primary factor driving the Bear Market rally in the stock market:</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18" o:spid="_x0000_i1034" type="#_x0000_t75" style="width:361.5pt;height:266.25pt;visibility:visible">
            <v:imagedata r:id="rId26" o:title=""/>
          </v:shape>
        </w:pict>
      </w:r>
    </w:p>
    <w:p w:rsidR="00AB4863" w:rsidRDefault="00AB4863">
      <w:pPr>
        <w:pStyle w:val="Heading2"/>
        <w:rPr>
          <w:rFonts w:ascii="Times New Roman" w:hAnsi="Times New Roman" w:cs="Times New Roman"/>
        </w:rPr>
      </w:pPr>
      <w:r>
        <w:rPr>
          <w:rFonts w:ascii="Times New Roman" w:hAnsi="Times New Roman" w:cs="Times New Roman"/>
        </w:rPr>
        <w:t>Leads and Lags</w:t>
      </w:r>
    </w:p>
    <w:p w:rsidR="00AB4863" w:rsidRDefault="00AB4863">
      <w:pPr>
        <w:rPr>
          <w:rFonts w:ascii="Times New Roman" w:hAnsi="Times New Roman" w:cs="Times New Roman"/>
        </w:rPr>
      </w:pPr>
      <w:r>
        <w:rPr>
          <w:rFonts w:ascii="Times New Roman" w:hAnsi="Times New Roman" w:cs="Times New Roman"/>
        </w:rPr>
        <w:t>I use the change in the change in debt over a year because the monthly and quarterly data is simply too volatile; the annual change data smooths out much of the noise. Consequently the data shown for change in unemployment, house prices and the stock market are also for the change the previous year.</w:t>
      </w:r>
    </w:p>
    <w:p w:rsidR="00AB4863" w:rsidRDefault="00AB4863">
      <w:pPr>
        <w:rPr>
          <w:rFonts w:ascii="Times New Roman" w:hAnsi="Times New Roman" w:cs="Times New Roman"/>
        </w:rPr>
      </w:pPr>
      <w:r>
        <w:rPr>
          <w:rFonts w:ascii="Times New Roman" w:hAnsi="Times New Roman" w:cs="Times New Roman"/>
        </w:rPr>
        <w:t>However the change in the change in debt operates can impact rapidly on some markets—notably the Stock Market. So though the correlations in the above graphs are already high, they are higher still when we consider the causal role of the debt accelerator in changing the level of aggregate demand by lagging the data.</w:t>
      </w:r>
    </w:p>
    <w:p w:rsidR="00AB4863" w:rsidRDefault="00AB4863">
      <w:pPr>
        <w:rPr>
          <w:rFonts w:ascii="Times New Roman" w:hAnsi="Times New Roman" w:cs="Times New Roman"/>
        </w:rPr>
      </w:pPr>
      <w:r>
        <w:rPr>
          <w:rFonts w:ascii="Times New Roman" w:hAnsi="Times New Roman" w:cs="Times New Roman"/>
        </w:rPr>
        <w:t>This shows that the annual Credit Accelerator leads annual changes in unemployment by roughly 5 months, and its maximum correlation is a staggering -0.85 (negative because an acceleration in debt causes a fall in unemployment by boosting aggregate demand, while a deceleration in debt causes a rise in unemployment by reducing aggregate demand).</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14" o:spid="_x0000_i1035" type="#_x0000_t75" style="width:342pt;height:266.25pt;visibility:visible">
            <v:imagedata r:id="rId27" o:title=""/>
          </v:shape>
        </w:pict>
      </w:r>
    </w:p>
    <w:p w:rsidR="00AB4863" w:rsidRDefault="00AB4863">
      <w:pPr>
        <w:rPr>
          <w:rFonts w:ascii="Times New Roman" w:hAnsi="Times New Roman" w:cs="Times New Roman"/>
        </w:rPr>
      </w:pPr>
      <w:r>
        <w:rPr>
          <w:rFonts w:ascii="Times New Roman" w:hAnsi="Times New Roman" w:cs="Times New Roman"/>
        </w:rPr>
        <w:t>The correlation between the annual Credit Accelerator and annual change in real house prices peaks at about 0.7 roughly 9 months ahead:</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15" o:spid="_x0000_i1036" type="#_x0000_t75" style="width:310.5pt;height:266.25pt;visibility:visible">
            <v:imagedata r:id="rId28" o:title=""/>
          </v:shape>
        </w:pict>
      </w:r>
    </w:p>
    <w:p w:rsidR="00AB4863" w:rsidRDefault="00AB4863">
      <w:pPr>
        <w:rPr>
          <w:rFonts w:ascii="Times New Roman" w:hAnsi="Times New Roman" w:cs="Times New Roman"/>
        </w:rPr>
      </w:pPr>
      <w:r>
        <w:rPr>
          <w:rFonts w:ascii="Times New Roman" w:hAnsi="Times New Roman" w:cs="Times New Roman"/>
        </w:rPr>
        <w:t>And the Stock Market is also a creature of the Credit Impulse, where the lead is about 10 months and the correlation peaks at just under 0.6:</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16" o:spid="_x0000_i1037" type="#_x0000_t75" style="width:315.75pt;height:266.25pt;visibility:visible">
            <v:imagedata r:id="rId29" o:title=""/>
          </v:shape>
        </w:pict>
      </w:r>
    </w:p>
    <w:p w:rsidR="00AB4863" w:rsidRDefault="00AB4863">
      <w:pPr>
        <w:rPr>
          <w:rFonts w:ascii="Times New Roman" w:hAnsi="Times New Roman" w:cs="Times New Roman"/>
        </w:rPr>
      </w:pPr>
      <w:r>
        <w:rPr>
          <w:rFonts w:ascii="Times New Roman" w:hAnsi="Times New Roman" w:cs="Times New Roman"/>
        </w:rPr>
        <w:t>The causal relationship between the acceleration of debt and change in stock prices is more obvious when the 10 month lag is taken into account:</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p w:rsidR="00AB4863" w:rsidRDefault="00AB4863">
      <w:pPr>
        <w:rPr>
          <w:rFonts w:ascii="Times New Roman" w:hAnsi="Times New Roman" w:cs="Times New Roman"/>
        </w:rPr>
      </w:pPr>
      <w:r>
        <w:rPr>
          <w:rFonts w:ascii="Times New Roman" w:hAnsi="Times New Roman" w:cs="Times New Roman"/>
          <w:noProof/>
          <w:lang w:val="en-US" w:eastAsia="en-US"/>
        </w:rPr>
        <w:pict>
          <v:shape id="Picture 19" o:spid="_x0000_i1038" type="#_x0000_t75" style="width:394.5pt;height:266.25pt;visibility:visible">
            <v:imagedata r:id="rId30" o:title=""/>
          </v:shape>
        </w:pict>
      </w:r>
    </w:p>
    <w:p w:rsidR="00AB4863" w:rsidRDefault="00AB4863">
      <w:pPr>
        <w:rPr>
          <w:rFonts w:ascii="Times New Roman" w:hAnsi="Times New Roman" w:cs="Times New Roman"/>
        </w:rPr>
      </w:pPr>
      <w:r>
        <w:rPr>
          <w:rFonts w:ascii="Times New Roman" w:hAnsi="Times New Roman" w:cs="Times New Roman"/>
        </w:rPr>
        <w:t>These correlations, which confirm the causal argument made between the acceleration of debt and the change in asset prices, expose the dangerous positive feedback loop in which the economy has been trapped. This is similar to what George Soros calls a reflexive process: we borrow money to gamble on rising asset prices, and the acceleration of debt causes asset prices to rise.</w:t>
      </w:r>
    </w:p>
    <w:p w:rsidR="00AB4863" w:rsidRDefault="00AB4863">
      <w:pPr>
        <w:rPr>
          <w:rFonts w:ascii="Times New Roman" w:hAnsi="Times New Roman" w:cs="Times New Roman"/>
        </w:rPr>
      </w:pPr>
      <w:r>
        <w:rPr>
          <w:rFonts w:ascii="Times New Roman" w:hAnsi="Times New Roman" w:cs="Times New Roman"/>
        </w:rPr>
        <w:t>This is the basis of a Ponzi Scheme, and it is also why the Scheme must eventually fail. Because it relies not merely on growing debt, but accelerating debt, ultimately that acceleration must end—because otherwise debt would become infinite. When the acceleration of debt ceases, asset prices collapse.</w:t>
      </w:r>
    </w:p>
    <w:p w:rsidR="00AB4863" w:rsidRDefault="00AB4863">
      <w:pPr>
        <w:rPr>
          <w:rFonts w:ascii="Times New Roman" w:hAnsi="Times New Roman" w:cs="Times New Roman"/>
        </w:rPr>
      </w:pPr>
      <w:r>
        <w:rPr>
          <w:rFonts w:ascii="Times New Roman" w:hAnsi="Times New Roman" w:cs="Times New Roman"/>
        </w:rPr>
        <w:t xml:space="preserve">The annual Credit Accelerator is still very strong right now—so why is unemployment rising and both housing and stocks falling? Here we have to look at the more recent quarterly changes in the Credit Accelerator—even though there is too much noise in the data to use it as a decent indicator (the quarterly levels show in </w:t>
      </w:r>
      <w:r>
        <w:rPr>
          <w:rFonts w:ascii="Times New Roman" w:hAnsi="Times New Roman" w:cs="Times New Roman"/>
        </w:rPr>
        <w:fldChar w:fldCharType="begin"/>
      </w:r>
      <w:r>
        <w:rPr>
          <w:rFonts w:ascii="Times New Roman" w:hAnsi="Times New Roman" w:cs="Times New Roman"/>
        </w:rPr>
        <w:instrText xml:space="preserve"> REF _Ref295551682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xml:space="preserve">Figure </w:t>
      </w:r>
      <w:r>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 xml:space="preserve"> are from month to month—so that the bar for March 2011 indicates the acceleration of debt between January and March 2011). It’s apparent that the strong acceleration of debt in mid to late 2010 is petering out. Another quarter of that low a rate of acceleration in debt—or a return to more deceleration—will drive the annual Credit Accelerator down or even negative again. The lead between the annual Credit Accelerator and the annualized rates of change of unemployment and asset prices means that this diminished stimulus from accelerating debt is turning up in the data now.</w:t>
      </w:r>
    </w:p>
    <w:p w:rsidR="00AB4863" w:rsidRDefault="00AB4863">
      <w:pPr>
        <w:pStyle w:val="Caption"/>
        <w:keepNext/>
        <w:rPr>
          <w:rFonts w:ascii="Times New Roman" w:hAnsi="Times New Roman" w:cs="Times New Roman"/>
        </w:rPr>
      </w:pPr>
      <w:bookmarkStart w:id="1" w:name="_Ref295551682"/>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bookmarkEnd w:id="1"/>
    </w:p>
    <w:p w:rsidR="00AB4863" w:rsidRDefault="00AB4863">
      <w:pPr>
        <w:keepNext/>
        <w:rPr>
          <w:rFonts w:ascii="Times New Roman" w:hAnsi="Times New Roman" w:cs="Times New Roman"/>
        </w:rPr>
      </w:pPr>
      <w:r>
        <w:rPr>
          <w:rFonts w:ascii="Times New Roman" w:hAnsi="Times New Roman" w:cs="Times New Roman"/>
          <w:noProof/>
          <w:lang w:val="en-US" w:eastAsia="en-US"/>
        </w:rPr>
        <w:pict>
          <v:shape id="Picture 17" o:spid="_x0000_i1039" type="#_x0000_t75" style="width:389.25pt;height:296.25pt;visibility:visible">
            <v:imagedata r:id="rId31" o:title=""/>
          </v:shape>
        </w:pict>
      </w:r>
    </w:p>
    <w:p w:rsidR="00AB4863" w:rsidRDefault="00AB4863">
      <w:pPr>
        <w:keepNext/>
        <w:rPr>
          <w:rFonts w:ascii="Times New Roman" w:hAnsi="Times New Roman" w:cs="Times New Roman"/>
        </w:rPr>
      </w:pPr>
      <w:r>
        <w:rPr>
          <w:rFonts w:ascii="Times New Roman" w:hAnsi="Times New Roman" w:cs="Times New Roman"/>
        </w:rPr>
        <w:t>This tendency for the Credit Accelerator to turn negative after a brief bout of being positive is likely to be with us for some time.  In a well-functioning economy, the Credit Accelerator would fluctuate around slightly above zero. It would be above zero when a Schumpeterian boom was in progress, below during a slump, and tend to exceed zero slightly over time because positive credit growth is needed to sustain economic growth. This would result in a private debt to GDP level that fluctuated around a positive level, as output grew cyclically in proportion to the rising debt.</w:t>
      </w:r>
    </w:p>
    <w:p w:rsidR="00AB4863" w:rsidRDefault="00AB4863">
      <w:pPr>
        <w:keepNext/>
        <w:rPr>
          <w:rFonts w:ascii="Times New Roman" w:hAnsi="Times New Roman" w:cs="Times New Roman"/>
        </w:rPr>
      </w:pPr>
      <w:r>
        <w:rPr>
          <w:rFonts w:ascii="Times New Roman" w:hAnsi="Times New Roman" w:cs="Times New Roman"/>
        </w:rPr>
        <w:t xml:space="preserve">Instead, it has been kept positive over an unprecedented period by a Ponzi-oriented financial sector, which was allowed to get away with it by naïve neoclassical economists in positions of authority. The consequence was a secular tendency for the debt to GDP ratio to rise. This was the danger Minsky tried to raise awareness of in his Financial Instability Hypothesis </w:t>
      </w:r>
      <w:r>
        <w:rPr>
          <w:rFonts w:ascii="Times New Roman" w:hAnsi="Times New Roman" w:cs="Times New Roman"/>
        </w:rPr>
        <w:fldChar w:fldCharType="begin"/>
      </w:r>
      <w:r>
        <w:rPr>
          <w:rFonts w:ascii="Times New Roman" w:hAnsi="Times New Roman" w:cs="Times New Roman"/>
        </w:rPr>
        <w:instrText xml:space="preserve"> ADDIN EN.CITE &lt;EndNote&gt;&lt;Cite&gt;&lt;Author&gt;Minsky&lt;/Author&gt;&lt;Year&gt;1972&lt;/Year&gt;&lt;RecNum&gt;101&lt;/RecNum&gt;&lt;DisplayText&gt;(Hyman P. Minsky, 1972)&lt;/DisplayText&gt;&lt;record&gt;&lt;rec-number&gt;101&lt;/rec-number&gt;&lt;foreign-keys&gt;&lt;key app="EN" db-id="avereev0mavvele2e0pvtaw6xzxpwd0tpdv5"&gt;101&lt;/key&gt;&lt;/foreign-keys&gt;&lt;ref-type name="Book Section"&gt;5&lt;/ref-type&gt;&lt;contributors&gt;&lt;authors&gt;&lt;author&gt;Minsky, Hyman P.&lt;/author&gt;&lt;/authors&gt;&lt;secondary-authors&gt;&lt;author&gt;Board of Governors of the Federal Reserve System,&lt;/author&gt;&lt;/secondary-authors&gt;&lt;/contributors&gt;&lt;titles&gt;&lt;title&gt;Financial instability revisited: the economics of disaster&lt;/title&gt;&lt;secondary-title&gt;Reappraisal of the Federal Reserve Discount Mechanism&lt;/secondary-title&gt;&lt;/titles&gt;&lt;dates&gt;&lt;year&gt;1972&lt;/year&gt;&lt;/dates&gt;&lt;pub-location&gt;Washington, D.C.&lt;/pub-location&gt;&lt;publisher&gt;Board of Governors of the Federal Reserve System&lt;/publisher&gt;&lt;urls&gt;&lt;/urls&gt;&lt;/record&gt;&lt;/Cite&gt;&lt;/EndNote&gt;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8" w:tooltip="Minsky, 1972 #101" w:history="1">
        <w:r>
          <w:rPr>
            <w:rFonts w:ascii="Times New Roman" w:hAnsi="Times New Roman" w:cs="Times New Roman"/>
            <w:noProof/>
          </w:rPr>
          <w:t>Hyman P. Minsky, 1972</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—which neoclassical economists like Bernanke ignored.</w:t>
      </w:r>
    </w:p>
    <w:p w:rsidR="00AB4863" w:rsidRDefault="00AB4863">
      <w:pPr>
        <w:keepNext/>
        <w:rPr>
          <w:rFonts w:ascii="Times New Roman" w:hAnsi="Times New Roman" w:cs="Times New Roman"/>
        </w:rPr>
      </w:pPr>
      <w:r>
        <w:rPr>
          <w:rFonts w:ascii="Times New Roman" w:hAnsi="Times New Roman" w:cs="Times New Roman"/>
        </w:rPr>
        <w:t>The false prosperity this accelerating debt caused led to the fantasy of “The Great Moderation” taking hold amongst neoclassical economists. Ultimately, in 2008, this fantasy came crashing down when the impossibility of maintaining a positive acceleration in debt forever hit—and the Great Recession began.</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p>
    <w:p w:rsidR="00AB4863" w:rsidRDefault="00AB4863">
      <w:pPr>
        <w:keepNext/>
        <w:rPr>
          <w:rFonts w:ascii="Times New Roman" w:hAnsi="Times New Roman" w:cs="Times New Roman"/>
        </w:rPr>
      </w:pPr>
      <w:r>
        <w:rPr>
          <w:rFonts w:ascii="Times New Roman" w:hAnsi="Times New Roman" w:cs="Times New Roman"/>
          <w:noProof/>
          <w:lang w:val="en-US" w:eastAsia="en-US"/>
        </w:rPr>
        <w:pict>
          <v:shape id="Picture 20" o:spid="_x0000_i1040" type="#_x0000_t75" style="width:381pt;height:296.25pt;visibility:visible">
            <v:imagedata r:id="rId32" o:title=""/>
          </v:shape>
        </w:pict>
      </w:r>
    </w:p>
    <w:p w:rsidR="00AB4863" w:rsidRDefault="00AB4863">
      <w:pPr>
        <w:keepNext/>
        <w:rPr>
          <w:rFonts w:ascii="Times New Roman" w:hAnsi="Times New Roman" w:cs="Times New Roman"/>
        </w:rPr>
      </w:pPr>
      <w:r>
        <w:rPr>
          <w:rFonts w:ascii="Times New Roman" w:hAnsi="Times New Roman" w:cs="Times New Roman"/>
        </w:rPr>
        <w:t>From now on, unless we do the sensible thing of abolishing debt that should never have been created in the first place, we are likely to be subject to wild gyrations in the Credit Accelerator, and a general tendency for it to be negative rather than positive. With debt still at levels that dwarf previous speculative peaks, the positive feedback between accelerating debt and rising asset prices can only last for a short time, since it if were to persist, debt levels would ultimately have to rise once more. Instead, what is likely to happen is a a period of strong acceleration in debt (caused by a slowdown in the rate of decline of debt) and rising asset prices—followed by a decline in the acceleration as the velocity of debt approaches zero.</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p w:rsidR="00AB4863" w:rsidRDefault="00AB4863">
      <w:pPr>
        <w:keepNext/>
        <w:rPr>
          <w:rFonts w:ascii="Times New Roman" w:hAnsi="Times New Roman" w:cs="Times New Roman"/>
        </w:rPr>
      </w:pPr>
      <w:r>
        <w:rPr>
          <w:rFonts w:ascii="Times New Roman" w:hAnsi="Times New Roman" w:cs="Times New Roman"/>
          <w:noProof/>
          <w:lang w:val="en-US" w:eastAsia="en-US"/>
        </w:rPr>
        <w:pict>
          <v:shape id="Picture 21" o:spid="_x0000_i1041" type="#_x0000_t75" style="width:381pt;height:296.25pt;visibility:visible">
            <v:imagedata r:id="rId33" o:title=""/>
          </v:shape>
        </w:pict>
      </w:r>
    </w:p>
    <w:p w:rsidR="00AB4863" w:rsidRDefault="00AB4863">
      <w:pPr>
        <w:keepNext/>
        <w:rPr>
          <w:rFonts w:ascii="Times New Roman" w:hAnsi="Times New Roman" w:cs="Times New Roman"/>
        </w:rPr>
      </w:pPr>
      <w:r>
        <w:rPr>
          <w:rFonts w:ascii="Times New Roman" w:hAnsi="Times New Roman" w:cs="Times New Roman"/>
        </w:rPr>
        <w:t>Here Soros’s reflexivity starts to work in reverse. With the Credit Accelerator going into reverse, asset prices plunge—which further reduces the public’s willingness to take on debt, which causes asset prices to fall even further.</w:t>
      </w:r>
    </w:p>
    <w:p w:rsidR="00AB4863" w:rsidRDefault="00AB4863">
      <w:pPr>
        <w:keepNext/>
        <w:rPr>
          <w:rFonts w:ascii="Times New Roman" w:hAnsi="Times New Roman" w:cs="Times New Roman"/>
        </w:rPr>
      </w:pPr>
      <w:r>
        <w:rPr>
          <w:rFonts w:ascii="Times New Roman" w:hAnsi="Times New Roman" w:cs="Times New Roman"/>
        </w:rPr>
        <w:t>The process eventually exhausts itself as the debt to GDP ratio falls. But given that the current private debt level is perhaps 170% of GDP above where it should be (the level that finances entrepreneurial investment rather than Ponzi Schemes), the end game here will be many years in the future. The only sure road to recovery is debt abolition—but that will require defeating the political power of the finance sector, and ending the influence of neoclassical economists on economic policy. That day is still a long way off.</w:t>
      </w:r>
    </w:p>
    <w:p w:rsidR="00AB4863" w:rsidRDefault="00AB4863">
      <w:pPr>
        <w:pStyle w:val="Caption"/>
        <w:keepNext/>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fldChar w:fldCharType="begin"/>
      </w:r>
      <w:r>
        <w:rPr>
          <w:rFonts w:ascii="Times New Roman" w:hAnsi="Times New Roman" w:cs="Times New Roman"/>
        </w:rPr>
        <w:instrText xml:space="preserve"> SEQ Figure \* ARABIC </w:instrText>
      </w:r>
      <w:r>
        <w:rPr>
          <w:rFonts w:ascii="Times New Roman" w:hAnsi="Times New Roman" w:cs="Times New Roman"/>
        </w:rPr>
        <w:fldChar w:fldCharType="separate"/>
      </w:r>
      <w:r>
        <w:rPr>
          <w:rFonts w:ascii="Times New Roman" w:hAnsi="Times New Roman" w:cs="Times New Roman"/>
          <w:noProof/>
        </w:rPr>
        <w:t>16</w:t>
      </w:r>
      <w:r>
        <w:rPr>
          <w:rFonts w:ascii="Times New Roman" w:hAnsi="Times New Roman" w:cs="Times New Roman"/>
        </w:rPr>
        <w:fldChar w:fldCharType="end"/>
      </w:r>
    </w:p>
    <w:p w:rsidR="00AB4863" w:rsidRDefault="00AB4863">
      <w:pPr>
        <w:keepNext/>
        <w:rPr>
          <w:rFonts w:ascii="Times New Roman" w:hAnsi="Times New Roman" w:cs="Times New Roman"/>
        </w:rPr>
      </w:pPr>
      <w:r>
        <w:rPr>
          <w:rFonts w:ascii="Times New Roman" w:hAnsi="Times New Roman" w:cs="Times New Roman"/>
          <w:noProof/>
          <w:lang w:val="en-US" w:eastAsia="en-US"/>
        </w:rPr>
        <w:pict>
          <v:shape id="Picture 22" o:spid="_x0000_i1042" type="#_x0000_t75" style="width:345.75pt;height:296.25pt;visibility:visible">
            <v:imagedata r:id="rId34" o:title=""/>
          </v:shape>
        </w:pict>
      </w:r>
    </w:p>
    <w:p w:rsidR="00AB4863" w:rsidRDefault="00AB4863">
      <w:pPr>
        <w:pStyle w:val="Quote"/>
        <w:spacing w:after="0" w:line="240" w:lineRule="auto"/>
        <w:ind w:left="0" w:firstLine="0"/>
        <w:rPr>
          <w:rFonts w:ascii="Calibri" w:hAnsi="Calibri" w:cs="Calibri"/>
          <w:noProof/>
          <w:sz w:val="22"/>
          <w:szCs w:val="22"/>
        </w:rPr>
      </w:pPr>
      <w:r>
        <w:rPr>
          <w:rFonts w:ascii="Times New Roman" w:cs="Times New Roman"/>
        </w:rPr>
        <w:fldChar w:fldCharType="begin"/>
      </w:r>
      <w:r>
        <w:rPr>
          <w:rFonts w:ascii="Times New Roman" w:cs="Times New Roman"/>
        </w:rPr>
        <w:instrText xml:space="preserve"> ADDIN EN.REFLIST </w:instrText>
      </w:r>
      <w:r>
        <w:rPr>
          <w:rFonts w:ascii="Times New Roman" w:cs="Times New Roman"/>
        </w:rPr>
        <w:fldChar w:fldCharType="separate"/>
      </w:r>
      <w:bookmarkStart w:id="2" w:name="_ENREF_1"/>
      <w:r>
        <w:rPr>
          <w:rFonts w:ascii="Calibri" w:hAnsi="Calibri" w:cs="Calibri"/>
          <w:b/>
          <w:bCs/>
          <w:noProof/>
          <w:sz w:val="22"/>
          <w:szCs w:val="22"/>
        </w:rPr>
        <w:t>Bernanke, Ben S.</w:t>
      </w:r>
      <w:r>
        <w:rPr>
          <w:rFonts w:ascii="Calibri" w:hAnsi="Calibri" w:cs="Calibri"/>
          <w:noProof/>
          <w:sz w:val="22"/>
          <w:szCs w:val="22"/>
        </w:rPr>
        <w:t xml:space="preserve"> 2000. </w:t>
      </w:r>
      <w:r>
        <w:rPr>
          <w:rFonts w:ascii="Calibri" w:hAnsi="Calibri" w:cs="Calibri"/>
          <w:i/>
          <w:iCs/>
          <w:noProof/>
          <w:sz w:val="22"/>
          <w:szCs w:val="22"/>
        </w:rPr>
        <w:t>Essays on the Great Depression</w:t>
      </w:r>
      <w:r>
        <w:rPr>
          <w:rFonts w:ascii="Calibri" w:hAnsi="Calibri" w:cs="Calibri"/>
          <w:noProof/>
          <w:sz w:val="22"/>
          <w:szCs w:val="22"/>
        </w:rPr>
        <w:t>. Princeton: Princeton University Press.</w:t>
      </w:r>
      <w:bookmarkEnd w:id="2"/>
    </w:p>
    <w:p w:rsidR="00AB4863" w:rsidRDefault="00AB4863">
      <w:pPr>
        <w:pStyle w:val="Quote"/>
        <w:spacing w:after="0" w:line="240" w:lineRule="auto"/>
        <w:ind w:left="0" w:firstLine="0"/>
        <w:rPr>
          <w:rFonts w:ascii="Calibri" w:hAnsi="Calibri" w:cs="Calibri"/>
          <w:noProof/>
          <w:sz w:val="22"/>
          <w:szCs w:val="22"/>
        </w:rPr>
      </w:pPr>
      <w:bookmarkStart w:id="3" w:name="_ENREF_2"/>
      <w:r>
        <w:rPr>
          <w:rFonts w:ascii="Calibri" w:hAnsi="Calibri" w:cs="Calibri"/>
          <w:b/>
          <w:bCs/>
          <w:noProof/>
          <w:sz w:val="22"/>
          <w:szCs w:val="22"/>
        </w:rPr>
        <w:t>____.</w:t>
      </w:r>
      <w:r>
        <w:rPr>
          <w:rFonts w:ascii="Calibri" w:hAnsi="Calibri" w:cs="Calibri"/>
          <w:noProof/>
          <w:sz w:val="22"/>
          <w:szCs w:val="22"/>
        </w:rPr>
        <w:t xml:space="preserve"> 2004. "The Great Moderation: Remarks by Governor Ben S. Bernanke at the Meetings of the Eastern Economic Association, Washington, Dc February 20, 2004," </w:t>
      </w:r>
      <w:r>
        <w:rPr>
          <w:rFonts w:ascii="Calibri" w:hAnsi="Calibri" w:cs="Calibri"/>
          <w:i/>
          <w:iCs/>
          <w:noProof/>
          <w:sz w:val="22"/>
          <w:szCs w:val="22"/>
        </w:rPr>
        <w:t xml:space="preserve">Eastern Economic Association. </w:t>
      </w:r>
      <w:r>
        <w:rPr>
          <w:rFonts w:ascii="Calibri" w:hAnsi="Calibri" w:cs="Calibri"/>
          <w:noProof/>
          <w:sz w:val="22"/>
          <w:szCs w:val="22"/>
        </w:rPr>
        <w:t xml:space="preserve">Washington, DC: Federal Reserve Board, </w:t>
      </w:r>
      <w:bookmarkEnd w:id="3"/>
    </w:p>
    <w:p w:rsidR="00AB4863" w:rsidRDefault="00AB4863">
      <w:pPr>
        <w:pStyle w:val="Quote"/>
        <w:spacing w:after="0" w:line="240" w:lineRule="auto"/>
        <w:ind w:left="0" w:firstLine="0"/>
        <w:rPr>
          <w:rFonts w:ascii="Calibri" w:hAnsi="Calibri" w:cs="Calibri"/>
          <w:noProof/>
          <w:sz w:val="22"/>
          <w:szCs w:val="22"/>
        </w:rPr>
      </w:pPr>
      <w:bookmarkStart w:id="4" w:name="_ENREF_3"/>
      <w:r>
        <w:rPr>
          <w:rFonts w:ascii="Calibri" w:hAnsi="Calibri" w:cs="Calibri"/>
          <w:b/>
          <w:bCs/>
          <w:noProof/>
          <w:sz w:val="22"/>
          <w:szCs w:val="22"/>
        </w:rPr>
        <w:t>Biggs, Michael; Thomas Mayer and Andreas Pick.</w:t>
      </w:r>
      <w:r>
        <w:rPr>
          <w:rFonts w:ascii="Calibri" w:hAnsi="Calibri" w:cs="Calibri"/>
          <w:noProof/>
          <w:sz w:val="22"/>
          <w:szCs w:val="22"/>
        </w:rPr>
        <w:t xml:space="preserve"> 2010. "Credit and Economic Recovery: Demystifying Phoenix Miracles." </w:t>
      </w:r>
      <w:r>
        <w:rPr>
          <w:rFonts w:ascii="Calibri" w:hAnsi="Calibri" w:cs="Calibri"/>
          <w:i/>
          <w:iCs/>
          <w:noProof/>
          <w:sz w:val="22"/>
          <w:szCs w:val="22"/>
        </w:rPr>
        <w:t>SSRN eLibrary</w:t>
      </w:r>
      <w:r>
        <w:rPr>
          <w:rFonts w:ascii="Calibri" w:hAnsi="Calibri" w:cs="Calibri"/>
          <w:noProof/>
          <w:sz w:val="22"/>
          <w:szCs w:val="22"/>
        </w:rPr>
        <w:t>.</w:t>
      </w:r>
      <w:bookmarkEnd w:id="4"/>
    </w:p>
    <w:p w:rsidR="00AB4863" w:rsidRDefault="00AB4863">
      <w:pPr>
        <w:pStyle w:val="Quote"/>
        <w:spacing w:after="0" w:line="240" w:lineRule="auto"/>
        <w:ind w:left="0" w:firstLine="0"/>
        <w:rPr>
          <w:rFonts w:ascii="Calibri" w:hAnsi="Calibri" w:cs="Calibri"/>
          <w:noProof/>
          <w:sz w:val="22"/>
          <w:szCs w:val="22"/>
        </w:rPr>
      </w:pPr>
      <w:bookmarkStart w:id="5" w:name="_ENREF_4"/>
      <w:r>
        <w:rPr>
          <w:rFonts w:ascii="Calibri" w:hAnsi="Calibri" w:cs="Calibri"/>
          <w:b/>
          <w:bCs/>
          <w:noProof/>
          <w:sz w:val="22"/>
          <w:szCs w:val="22"/>
        </w:rPr>
        <w:t>Fisher, Irving.</w:t>
      </w:r>
      <w:r>
        <w:rPr>
          <w:rFonts w:ascii="Calibri" w:hAnsi="Calibri" w:cs="Calibri"/>
          <w:noProof/>
          <w:sz w:val="22"/>
          <w:szCs w:val="22"/>
        </w:rPr>
        <w:t xml:space="preserve"> 1933. "The Debt-Deflation Theory of Great Depressions." </w:t>
      </w:r>
      <w:r>
        <w:rPr>
          <w:rFonts w:ascii="Calibri" w:hAnsi="Calibri" w:cs="Calibri"/>
          <w:i/>
          <w:iCs/>
          <w:noProof/>
          <w:sz w:val="22"/>
          <w:szCs w:val="22"/>
        </w:rPr>
        <w:t>Econometrica</w:t>
      </w:r>
      <w:r>
        <w:rPr>
          <w:rFonts w:ascii="Calibri" w:hAnsi="Calibri" w:cs="Calibri"/>
          <w:noProof/>
          <w:sz w:val="22"/>
          <w:szCs w:val="22"/>
        </w:rPr>
        <w:t>, 1(4), 337-57.</w:t>
      </w:r>
      <w:bookmarkEnd w:id="5"/>
    </w:p>
    <w:p w:rsidR="00AB4863" w:rsidRDefault="00AB4863">
      <w:pPr>
        <w:pStyle w:val="Quote"/>
        <w:spacing w:after="0" w:line="240" w:lineRule="auto"/>
        <w:ind w:left="0" w:firstLine="0"/>
        <w:rPr>
          <w:rFonts w:ascii="Calibri" w:hAnsi="Calibri" w:cs="Calibri"/>
          <w:noProof/>
          <w:sz w:val="22"/>
          <w:szCs w:val="22"/>
        </w:rPr>
      </w:pPr>
      <w:bookmarkStart w:id="6" w:name="_ENREF_5"/>
      <w:r>
        <w:rPr>
          <w:rFonts w:ascii="Calibri" w:hAnsi="Calibri" w:cs="Calibri"/>
          <w:b/>
          <w:bCs/>
          <w:noProof/>
          <w:sz w:val="22"/>
          <w:szCs w:val="22"/>
        </w:rPr>
        <w:t>Holmes, Alan R.</w:t>
      </w:r>
      <w:r>
        <w:rPr>
          <w:rFonts w:ascii="Calibri" w:hAnsi="Calibri" w:cs="Calibri"/>
          <w:noProof/>
          <w:sz w:val="22"/>
          <w:szCs w:val="22"/>
        </w:rPr>
        <w:t xml:space="preserve"> 1969. "Operational Constraints on the Stabilization of Money Supply Growth," F. E. Morris, </w:t>
      </w:r>
      <w:r>
        <w:rPr>
          <w:rFonts w:ascii="Calibri" w:hAnsi="Calibri" w:cs="Calibri"/>
          <w:i/>
          <w:iCs/>
          <w:noProof/>
          <w:sz w:val="22"/>
          <w:szCs w:val="22"/>
        </w:rPr>
        <w:t xml:space="preserve">Controlling Monetary Aggregates. </w:t>
      </w:r>
      <w:r>
        <w:rPr>
          <w:rFonts w:ascii="Calibri" w:hAnsi="Calibri" w:cs="Calibri"/>
          <w:noProof/>
          <w:sz w:val="22"/>
          <w:szCs w:val="22"/>
        </w:rPr>
        <w:t>Nantucket Island: The Federal Reserve Bank of Boston, 65-77.</w:t>
      </w:r>
      <w:bookmarkEnd w:id="6"/>
    </w:p>
    <w:p w:rsidR="00AB4863" w:rsidRDefault="00AB4863">
      <w:pPr>
        <w:pStyle w:val="Quote"/>
        <w:spacing w:after="0" w:line="240" w:lineRule="auto"/>
        <w:ind w:left="0" w:firstLine="0"/>
        <w:rPr>
          <w:rFonts w:ascii="Calibri" w:hAnsi="Calibri" w:cs="Calibri"/>
          <w:noProof/>
          <w:sz w:val="22"/>
          <w:szCs w:val="22"/>
        </w:rPr>
      </w:pPr>
      <w:bookmarkStart w:id="7" w:name="_ENREF_6"/>
      <w:r>
        <w:rPr>
          <w:rFonts w:ascii="Calibri" w:hAnsi="Calibri" w:cs="Calibri"/>
          <w:b/>
          <w:bCs/>
          <w:noProof/>
          <w:sz w:val="22"/>
          <w:szCs w:val="22"/>
        </w:rPr>
        <w:t>Kornai, Janos.</w:t>
      </w:r>
      <w:r>
        <w:rPr>
          <w:rFonts w:ascii="Calibri" w:hAnsi="Calibri" w:cs="Calibri"/>
          <w:noProof/>
          <w:sz w:val="22"/>
          <w:szCs w:val="22"/>
        </w:rPr>
        <w:t xml:space="preserve"> 1980. "'Hard' and 'Soft' Budget Constraint." </w:t>
      </w:r>
      <w:r>
        <w:rPr>
          <w:rFonts w:ascii="Calibri" w:hAnsi="Calibri" w:cs="Calibri"/>
          <w:i/>
          <w:iCs/>
          <w:noProof/>
          <w:sz w:val="22"/>
          <w:szCs w:val="22"/>
        </w:rPr>
        <w:t>Acta Oeconomica</w:t>
      </w:r>
      <w:r>
        <w:rPr>
          <w:rFonts w:ascii="Calibri" w:hAnsi="Calibri" w:cs="Calibri"/>
          <w:noProof/>
          <w:sz w:val="22"/>
          <w:szCs w:val="22"/>
        </w:rPr>
        <w:t>, 25(3-4), 231-45.</w:t>
      </w:r>
      <w:bookmarkEnd w:id="7"/>
    </w:p>
    <w:p w:rsidR="00AB4863" w:rsidRDefault="00AB4863">
      <w:pPr>
        <w:pStyle w:val="Quote"/>
        <w:spacing w:after="0" w:line="240" w:lineRule="auto"/>
        <w:ind w:left="0" w:firstLine="0"/>
        <w:rPr>
          <w:rFonts w:ascii="Calibri" w:hAnsi="Calibri" w:cs="Calibri"/>
          <w:noProof/>
          <w:sz w:val="22"/>
          <w:szCs w:val="22"/>
        </w:rPr>
      </w:pPr>
      <w:bookmarkStart w:id="8" w:name="_ENREF_7"/>
      <w:r>
        <w:rPr>
          <w:rFonts w:ascii="Calibri" w:hAnsi="Calibri" w:cs="Calibri"/>
          <w:b/>
          <w:bCs/>
          <w:noProof/>
          <w:sz w:val="22"/>
          <w:szCs w:val="22"/>
        </w:rPr>
        <w:t>Krugman, Paul and Gauti B. Eggertsson.</w:t>
      </w:r>
      <w:r>
        <w:rPr>
          <w:rFonts w:ascii="Calibri" w:hAnsi="Calibri" w:cs="Calibri"/>
          <w:noProof/>
          <w:sz w:val="22"/>
          <w:szCs w:val="22"/>
        </w:rPr>
        <w:t xml:space="preserve"> 2010. "Debt, Deleveraging, and the Liquidity Trap: A Fisher-Minsky-Koo Approach [2nd Draft 2/14/2011]," New York: Federal Reserve Bank of New York &amp; Princeton University, </w:t>
      </w:r>
      <w:bookmarkEnd w:id="8"/>
    </w:p>
    <w:p w:rsidR="00AB4863" w:rsidRDefault="00AB4863">
      <w:pPr>
        <w:pStyle w:val="Quote"/>
        <w:spacing w:after="0" w:line="240" w:lineRule="auto"/>
        <w:ind w:left="0" w:firstLine="0"/>
        <w:rPr>
          <w:rFonts w:ascii="Calibri" w:hAnsi="Calibri" w:cs="Calibri"/>
          <w:noProof/>
          <w:sz w:val="22"/>
          <w:szCs w:val="22"/>
        </w:rPr>
      </w:pPr>
      <w:bookmarkStart w:id="9" w:name="_ENREF_8"/>
      <w:r>
        <w:rPr>
          <w:rFonts w:ascii="Calibri" w:hAnsi="Calibri" w:cs="Calibri"/>
          <w:b/>
          <w:bCs/>
          <w:noProof/>
          <w:sz w:val="22"/>
          <w:szCs w:val="22"/>
        </w:rPr>
        <w:t>Minsky, Hyman P.</w:t>
      </w:r>
      <w:r>
        <w:rPr>
          <w:rFonts w:ascii="Calibri" w:hAnsi="Calibri" w:cs="Calibri"/>
          <w:noProof/>
          <w:sz w:val="22"/>
          <w:szCs w:val="22"/>
        </w:rPr>
        <w:t xml:space="preserve"> 1972. "Financial Instability Revisited: The Economics of Disaster," Board of Governors of the Federal Reserve System, </w:t>
      </w:r>
      <w:r>
        <w:rPr>
          <w:rFonts w:ascii="Calibri" w:hAnsi="Calibri" w:cs="Calibri"/>
          <w:i/>
          <w:iCs/>
          <w:noProof/>
          <w:sz w:val="22"/>
          <w:szCs w:val="22"/>
        </w:rPr>
        <w:t xml:space="preserve">Reappraisal of the Federal Reserve Discount Mechanism. </w:t>
      </w:r>
      <w:r>
        <w:rPr>
          <w:rFonts w:ascii="Calibri" w:hAnsi="Calibri" w:cs="Calibri"/>
          <w:noProof/>
          <w:sz w:val="22"/>
          <w:szCs w:val="22"/>
        </w:rPr>
        <w:t xml:space="preserve">Washington, D.C.: Board of Governors of the Federal Reserve System, </w:t>
      </w:r>
      <w:bookmarkEnd w:id="9"/>
    </w:p>
    <w:p w:rsidR="00AB4863" w:rsidRDefault="00AB4863">
      <w:pPr>
        <w:pStyle w:val="Quote"/>
        <w:spacing w:line="240" w:lineRule="auto"/>
        <w:ind w:left="0" w:firstLine="0"/>
        <w:rPr>
          <w:rFonts w:ascii="Calibri" w:hAnsi="Calibri" w:cs="Calibri"/>
          <w:noProof/>
          <w:sz w:val="22"/>
          <w:szCs w:val="22"/>
        </w:rPr>
      </w:pPr>
      <w:bookmarkStart w:id="10" w:name="_ENREF_9"/>
      <w:r>
        <w:rPr>
          <w:rFonts w:ascii="Calibri" w:hAnsi="Calibri" w:cs="Calibri"/>
          <w:b/>
          <w:bCs/>
          <w:noProof/>
          <w:sz w:val="22"/>
          <w:szCs w:val="22"/>
        </w:rPr>
        <w:t>Schumpeter, Joseph Alois.</w:t>
      </w:r>
      <w:r>
        <w:rPr>
          <w:rFonts w:ascii="Calibri" w:hAnsi="Calibri" w:cs="Calibri"/>
          <w:noProof/>
          <w:sz w:val="22"/>
          <w:szCs w:val="22"/>
        </w:rPr>
        <w:t xml:space="preserve"> 1934. </w:t>
      </w:r>
      <w:r>
        <w:rPr>
          <w:rFonts w:ascii="Calibri" w:hAnsi="Calibri" w:cs="Calibri"/>
          <w:i/>
          <w:iCs/>
          <w:noProof/>
          <w:sz w:val="22"/>
          <w:szCs w:val="22"/>
        </w:rPr>
        <w:t>The Theory of Economic Development : An Inquiry into Profits, Capital, Credit, Interest and the Business Cycle</w:t>
      </w:r>
      <w:r>
        <w:rPr>
          <w:rFonts w:ascii="Calibri" w:hAnsi="Calibri" w:cs="Calibri"/>
          <w:noProof/>
          <w:sz w:val="22"/>
          <w:szCs w:val="22"/>
        </w:rPr>
        <w:t>. Cambridge, Massachusetts: Harvard University Press.</w:t>
      </w:r>
      <w:bookmarkEnd w:id="10"/>
    </w:p>
    <w:p w:rsidR="00AB4863" w:rsidRDefault="00AB4863">
      <w:pPr>
        <w:pStyle w:val="Quote"/>
        <w:spacing w:line="240" w:lineRule="auto"/>
        <w:rPr>
          <w:rFonts w:ascii="Calibri" w:hAnsi="Calibri" w:cs="Calibri"/>
          <w:b/>
          <w:bCs/>
          <w:noProof/>
          <w:sz w:val="22"/>
          <w:szCs w:val="22"/>
        </w:rPr>
      </w:pPr>
    </w:p>
    <w:p w:rsidR="00AB4863" w:rsidRDefault="00AB4863">
      <w:pPr>
        <w:pStyle w:val="Quote"/>
        <w:rPr>
          <w:rFonts w:ascii="Times New Roman" w:cstheme="minorBidi"/>
        </w:rPr>
      </w:pPr>
      <w:r>
        <w:rPr>
          <w:rFonts w:ascii="Times New Roman" w:cs="Times New Roman"/>
        </w:rPr>
        <w:fldChar w:fldCharType="end"/>
      </w:r>
    </w:p>
    <w:sectPr w:rsidR="00AB4863" w:rsidSect="00AB4863">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63" w:rsidRDefault="00AB486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B4863" w:rsidRDefault="00AB486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9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8070000" w:usb2="00000010" w:usb3="00000000" w:csb0="00020001" w:csb1="00000000"/>
  </w:font>
  <w:font w:name="Arial Rounded MT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63" w:rsidRDefault="00AB4863">
    <w:pPr>
      <w:pStyle w:val="Footer"/>
      <w:tabs>
        <w:tab w:val="clear" w:pos="9360"/>
      </w:tabs>
      <w:rPr>
        <w:rFonts w:ascii="Times New Roman" w:hAnsi="Times New Roman" w:cs="Times New Roman"/>
      </w:rPr>
    </w:pPr>
    <w:r>
      <w:rPr>
        <w:rFonts w:ascii="Times New Roman" w:hAnsi="Times New Roman" w:cs="Times New Roman"/>
      </w:rPr>
      <w:t>www.debtdeflation.com/blogs</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r>
      <w:rPr>
        <w:rFonts w:ascii="Times New Roman" w:hAnsi="Times New Roman" w:cs="Times New Roman"/>
      </w:rPr>
      <w:t xml:space="preserve"> www.debunkingeconomics.com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63" w:rsidRDefault="00AB486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B4863" w:rsidRDefault="00AB486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63" w:rsidRDefault="00AB4863">
    <w:pPr>
      <w:pStyle w:val="Header"/>
      <w:tabs>
        <w:tab w:val="clear" w:pos="9360"/>
      </w:tabs>
      <w:rPr>
        <w:rFonts w:ascii="Times New Roman" w:hAnsi="Times New Roman" w:cs="Times New Roman"/>
      </w:rPr>
    </w:pPr>
    <w:r>
      <w:rPr>
        <w:rFonts w:ascii="Times New Roman" w:hAnsi="Times New Roman" w:cs="Times New Roman"/>
      </w:rPr>
      <w:t>Steve Keen’s Debtwatch</w:t>
    </w:r>
    <w:r>
      <w:rPr>
        <w:rFonts w:ascii="Times New Roman" w:hAnsi="Times New Roman" w:cs="Times New Roman"/>
      </w:rPr>
      <w:tab/>
      <w:t>June 12, 2011 Dude! Where’s My Recovery?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082"/>
    <w:multiLevelType w:val="hybridMultilevel"/>
    <w:tmpl w:val="EE3E84C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mer Economic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vereev0mavvele2e0pvtaw6xzxpwd0tpdv5&quot;&gt;Economics&lt;record-ids&gt;&lt;item&gt;101&lt;/item&gt;&lt;item&gt;151&lt;/item&gt;&lt;item&gt;152&lt;/item&gt;&lt;item&gt;329&lt;/item&gt;&lt;item&gt;368&lt;/item&gt;&lt;item&gt;1098&lt;/item&gt;&lt;item&gt;1411&lt;/item&gt;&lt;item&gt;2213&lt;/item&gt;&lt;item&gt;2273&lt;/item&gt;&lt;/record-ids&gt;&lt;/item&gt;&lt;/Libraries&gt;"/>
  </w:docVars>
  <w:rsids>
    <w:rsidRoot w:val="00AB4863"/>
    <w:rsid w:val="00AB48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AU" w:eastAsia="en-AU"/>
    </w:rPr>
  </w:style>
  <w:style w:type="paragraph" w:styleId="Heading1">
    <w:name w:val="heading 1"/>
    <w:basedOn w:val="Normal"/>
    <w:next w:val="Normal"/>
    <w:link w:val="Heading1Char"/>
    <w:uiPriority w:val="99"/>
    <w:qFormat/>
    <w:pPr>
      <w:keepNext/>
      <w:keepLines/>
      <w:overflowPunct w:val="0"/>
      <w:autoSpaceDE w:val="0"/>
      <w:autoSpaceDN w:val="0"/>
      <w:adjustRightInd w:val="0"/>
      <w:spacing w:before="480" w:after="0" w:line="260" w:lineRule="auto"/>
      <w:ind w:firstLine="283"/>
      <w:jc w:val="both"/>
      <w:textAlignment w:val="baseline"/>
      <w:outlineLvl w:val="0"/>
    </w:pPr>
    <w:rPr>
      <w:rFonts w:ascii="Arial Black" w:hAnsi="Arial Black" w:cs="Arial Black"/>
      <w:b/>
      <w:bCs/>
      <w:sz w:val="28"/>
      <w:szCs w:val="28"/>
    </w:rPr>
  </w:style>
  <w:style w:type="paragraph" w:styleId="Heading2">
    <w:name w:val="heading 2"/>
    <w:basedOn w:val="Normal"/>
    <w:next w:val="Normal"/>
    <w:link w:val="Heading2Char"/>
    <w:uiPriority w:val="99"/>
    <w:qFormat/>
    <w:pPr>
      <w:keepNext/>
      <w:keepLines/>
      <w:overflowPunct w:val="0"/>
      <w:autoSpaceDE w:val="0"/>
      <w:autoSpaceDN w:val="0"/>
      <w:adjustRightInd w:val="0"/>
      <w:spacing w:before="200" w:after="0" w:line="260" w:lineRule="auto"/>
      <w:ind w:firstLine="283"/>
      <w:jc w:val="both"/>
      <w:textAlignment w:val="baseline"/>
      <w:outlineLvl w:val="1"/>
    </w:pPr>
    <w:rPr>
      <w:rFonts w:ascii="Arial Black" w:hAnsi="Arial Black" w:cs="Arial Black"/>
      <w:b/>
      <w:bCs/>
      <w:color w:val="4F81BD"/>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Black" w:hAnsi="Arial Black" w:cs="Arial Black"/>
      <w:b/>
      <w:bCs/>
      <w:color w:val="auto"/>
      <w:sz w:val="28"/>
      <w:szCs w:val="28"/>
      <w:lang w:val="en-US"/>
    </w:rPr>
  </w:style>
  <w:style w:type="character" w:customStyle="1" w:styleId="Heading2Char">
    <w:name w:val="Heading 2 Char"/>
    <w:basedOn w:val="DefaultParagraphFont"/>
    <w:link w:val="Heading2"/>
    <w:uiPriority w:val="99"/>
    <w:rPr>
      <w:rFonts w:ascii="Arial Black" w:hAnsi="Arial Black" w:cs="Arial Black"/>
      <w:b/>
      <w:bCs/>
      <w:color w:val="4F81BD"/>
      <w:sz w:val="26"/>
      <w:szCs w:val="26"/>
      <w:lang w:val="en-US"/>
    </w:rPr>
  </w:style>
  <w:style w:type="paragraph" w:styleId="Quote">
    <w:name w:val="Quote"/>
    <w:basedOn w:val="Normal"/>
    <w:next w:val="Normal"/>
    <w:link w:val="QuoteChar"/>
    <w:uiPriority w:val="99"/>
    <w:qFormat/>
    <w:pPr>
      <w:overflowPunct w:val="0"/>
      <w:autoSpaceDE w:val="0"/>
      <w:autoSpaceDN w:val="0"/>
      <w:adjustRightInd w:val="0"/>
      <w:spacing w:before="120" w:after="120" w:line="259" w:lineRule="auto"/>
      <w:ind w:left="432" w:right="432" w:firstLine="288"/>
      <w:jc w:val="both"/>
      <w:textAlignment w:val="baseline"/>
    </w:pPr>
    <w:rPr>
      <w:rFonts w:ascii="Arial Unicode MS" w:eastAsia="Times New Roman" w:hAnsi="Times New Roman" w:cs="Arial Unicode MS"/>
      <w:color w:val="000000"/>
      <w:sz w:val="20"/>
      <w:szCs w:val="20"/>
    </w:rPr>
  </w:style>
  <w:style w:type="character" w:customStyle="1" w:styleId="QuoteChar">
    <w:name w:val="Quote Char"/>
    <w:basedOn w:val="DefaultParagraphFont"/>
    <w:link w:val="Quote"/>
    <w:uiPriority w:val="99"/>
    <w:rPr>
      <w:rFonts w:ascii="Arial Unicode MS" w:eastAsia="Times New Roman" w:hAnsi="Times New Roman" w:cs="Arial Unicode MS"/>
      <w:color w:val="000000"/>
      <w:sz w:val="20"/>
      <w:szCs w:val="20"/>
      <w:lang w:val="en-US"/>
    </w:rPr>
  </w:style>
  <w:style w:type="paragraph" w:styleId="Title">
    <w:name w:val="Title"/>
    <w:basedOn w:val="Normal"/>
    <w:next w:val="Normal"/>
    <w:link w:val="TitleChar"/>
    <w:uiPriority w:val="99"/>
    <w:qFormat/>
    <w:pPr>
      <w:pBdr>
        <w:bottom w:val="single" w:sz="8" w:space="4" w:color="4F81BD"/>
      </w:pBdr>
      <w:spacing w:after="300" w:line="240" w:lineRule="auto"/>
    </w:pPr>
    <w:rPr>
      <w:rFonts w:ascii="Arial Rounded MT Bold" w:hAnsi="Arial Rounded MT Bold" w:cs="Arial Rounded MT Bold"/>
      <w:color w:val="17365D"/>
      <w:spacing w:val="5"/>
      <w:kern w:val="28"/>
      <w:sz w:val="52"/>
      <w:szCs w:val="52"/>
    </w:rPr>
  </w:style>
  <w:style w:type="character" w:customStyle="1" w:styleId="TitleChar">
    <w:name w:val="Title Char"/>
    <w:basedOn w:val="DefaultParagraphFont"/>
    <w:link w:val="Title"/>
    <w:uiPriority w:val="99"/>
    <w:rPr>
      <w:rFonts w:ascii="Arial Rounded MT Bold" w:hAnsi="Arial Rounded MT Bold" w:cs="Arial Rounded MT Bold"/>
      <w:color w:val="17365D"/>
      <w:spacing w:val="5"/>
      <w:kern w:val="28"/>
      <w:sz w:val="52"/>
      <w:szCs w:val="52"/>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aption">
    <w:name w:val="caption"/>
    <w:basedOn w:val="Normal"/>
    <w:next w:val="Normal"/>
    <w:uiPriority w:val="99"/>
    <w:qFormat/>
    <w:pPr>
      <w:spacing w:line="240" w:lineRule="auto"/>
    </w:pPr>
    <w:rPr>
      <w:b/>
      <w:bCs/>
      <w:color w:val="4F81BD"/>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kun's_law" TargetMode="External"/><Relationship Id="rId13" Type="http://schemas.openxmlformats.org/officeDocument/2006/relationships/hyperlink" Target="http://www.gpoaccess.gov/eop/2009/2009_erp.pdf" TargetMode="External"/><Relationship Id="rId18" Type="http://schemas.openxmlformats.org/officeDocument/2006/relationships/hyperlink" Target="http://fraser.stlouisfed.org/docs/meltzer/fisdeb33.pdf" TargetMode="External"/><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9.emf"/><Relationship Id="rId7" Type="http://schemas.openxmlformats.org/officeDocument/2006/relationships/hyperlink" Target="http://www.nber.org/cycles/cyclesmain.html" TargetMode="External"/><Relationship Id="rId12" Type="http://schemas.openxmlformats.org/officeDocument/2006/relationships/hyperlink" Target="http://www.gpoaccess.gov/eop/download.html" TargetMode="External"/><Relationship Id="rId17" Type="http://schemas.openxmlformats.org/officeDocument/2006/relationships/image" Target="media/image4.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btdeflation.com/blogs/2009/10/04/debtwatch-no-39-october-2009-in-the-dark-on-cause-and-effect/" TargetMode="External"/><Relationship Id="rId20" Type="http://schemas.openxmlformats.org/officeDocument/2006/relationships/image" Target="media/image5.png"/><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princeton.edu/~pkrugman/debt_deleveraging_ge_pk.pdf" TargetMode="External"/><Relationship Id="rId31"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pams.com.au/ace09/am/template.cfm?section=home" TargetMode="Externa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4621</Words>
  <Characters>26343</Characters>
  <Application>Microsoft Office Outlook</Application>
  <DocSecurity>0</DocSecurity>
  <Lines>0</Lines>
  <Paragraphs>0</Paragraphs>
  <ScaleCrop>false</ScaleCrop>
  <Company>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Dude</dc:title>
  <dc:subject/>
  <dc:creator>Steve</dc:creator>
  <cp:keywords/>
  <dc:description/>
  <cp:lastModifiedBy>amcksing</cp:lastModifiedBy>
  <cp:revision>2</cp:revision>
  <cp:lastPrinted>2011-06-11T00:34:00Z</cp:lastPrinted>
  <dcterms:created xsi:type="dcterms:W3CDTF">2011-06-20T15:00:00Z</dcterms:created>
  <dcterms:modified xsi:type="dcterms:W3CDTF">2011-06-20T15:00:00Z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