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5" w:type="dxa"/>
        <w:tblInd w:w="-1026" w:type="dxa"/>
        <w:tblCellMar>
          <w:left w:w="0" w:type="dxa"/>
          <w:right w:w="0" w:type="dxa"/>
        </w:tblCellMar>
        <w:tblLook w:val="04A0" w:firstRow="1" w:lastRow="0" w:firstColumn="1" w:lastColumn="0" w:noHBand="0" w:noVBand="1"/>
      </w:tblPr>
      <w:tblGrid>
        <w:gridCol w:w="2014"/>
        <w:gridCol w:w="788"/>
        <w:gridCol w:w="1039"/>
        <w:gridCol w:w="1688"/>
        <w:gridCol w:w="138"/>
        <w:gridCol w:w="1825"/>
        <w:gridCol w:w="1827"/>
        <w:gridCol w:w="1826"/>
      </w:tblGrid>
      <w:tr w:rsidR="008B408B" w:rsidRPr="008B408B" w:rsidTr="008B408B">
        <w:trPr>
          <w:trHeight w:val="344"/>
        </w:trPr>
        <w:tc>
          <w:tcPr>
            <w:tcW w:w="11145" w:type="dxa"/>
            <w:gridSpan w:val="8"/>
            <w:tcBorders>
              <w:top w:val="single" w:sz="8" w:space="0" w:color="auto"/>
              <w:left w:val="single" w:sz="8" w:space="0" w:color="auto"/>
              <w:bottom w:val="single" w:sz="8" w:space="0" w:color="auto"/>
              <w:right w:val="single" w:sz="8" w:space="0" w:color="auto"/>
            </w:tcBorders>
            <w:shd w:val="clear" w:color="auto" w:fill="03086D"/>
            <w:tcMar>
              <w:top w:w="0" w:type="dxa"/>
              <w:left w:w="108" w:type="dxa"/>
              <w:bottom w:w="0" w:type="dxa"/>
              <w:right w:w="108" w:type="dxa"/>
            </w:tcMar>
            <w:hideMark/>
          </w:tcPr>
          <w:p w:rsidR="008B408B" w:rsidRPr="008B408B" w:rsidRDefault="008B408B" w:rsidP="008B408B">
            <w:pPr>
              <w:tabs>
                <w:tab w:val="center" w:pos="5464"/>
              </w:tabs>
              <w:spacing w:before="100" w:beforeAutospacing="1" w:after="100" w:afterAutospacing="1" w:line="240" w:lineRule="auto"/>
              <w:jc w:val="center"/>
              <w:rPr>
                <w:rFonts w:eastAsia="Times New Roman" w:cs="Times New Roman"/>
                <w:b/>
                <w:bCs/>
                <w:sz w:val="26"/>
                <w:szCs w:val="26"/>
                <w:lang w:eastAsia="en-GB"/>
              </w:rPr>
            </w:pPr>
            <w:bookmarkStart w:id="0" w:name="_GoBack"/>
            <w:r>
              <w:rPr>
                <w:rFonts w:eastAsia="Times New Roman" w:cs="Times New Roman"/>
                <w:b/>
                <w:bCs/>
                <w:i/>
                <w:iCs/>
                <w:sz w:val="26"/>
                <w:szCs w:val="26"/>
                <w:lang w:eastAsia="en-GB"/>
              </w:rPr>
              <w:t>9</w:t>
            </w:r>
            <w:r w:rsidRPr="008B408B">
              <w:rPr>
                <w:rFonts w:eastAsia="Times New Roman" w:cs="Times New Roman"/>
                <w:b/>
                <w:bCs/>
                <w:i/>
                <w:iCs/>
                <w:sz w:val="26"/>
                <w:szCs w:val="26"/>
                <w:vertAlign w:val="superscript"/>
                <w:lang w:eastAsia="en-GB"/>
              </w:rPr>
              <w:t>th</w:t>
            </w:r>
            <w:r w:rsidRPr="008B408B">
              <w:rPr>
                <w:rFonts w:eastAsia="Times New Roman" w:cs="Times New Roman"/>
                <w:b/>
                <w:bCs/>
                <w:i/>
                <w:iCs/>
                <w:sz w:val="26"/>
                <w:szCs w:val="26"/>
                <w:lang w:eastAsia="en-GB"/>
              </w:rPr>
              <w:t xml:space="preserve"> Renewable Energy Finance Forum – Wall Street</w:t>
            </w:r>
            <w:r w:rsidRPr="008B408B">
              <w:rPr>
                <w:rFonts w:eastAsia="Times New Roman" w:cs="Times New Roman"/>
                <w:b/>
                <w:bCs/>
                <w:sz w:val="26"/>
                <w:szCs w:val="26"/>
                <w:lang w:eastAsia="en-GB"/>
              </w:rPr>
              <w:br/>
            </w:r>
            <w:r>
              <w:rPr>
                <w:rFonts w:eastAsia="Times New Roman" w:cs="Times New Roman"/>
                <w:b/>
                <w:bCs/>
                <w:sz w:val="26"/>
                <w:szCs w:val="26"/>
                <w:lang w:eastAsia="en-GB"/>
              </w:rPr>
              <w:t>June 19 &amp; 20</w:t>
            </w:r>
            <w:r w:rsidRPr="008B408B">
              <w:rPr>
                <w:rFonts w:eastAsia="Times New Roman" w:cs="Times New Roman"/>
                <w:b/>
                <w:bCs/>
                <w:sz w:val="26"/>
                <w:szCs w:val="26"/>
                <w:lang w:eastAsia="en-GB"/>
              </w:rPr>
              <w:t>, 201</w:t>
            </w:r>
            <w:r>
              <w:rPr>
                <w:rFonts w:eastAsia="Times New Roman" w:cs="Times New Roman"/>
                <w:b/>
                <w:bCs/>
                <w:sz w:val="26"/>
                <w:szCs w:val="26"/>
                <w:lang w:eastAsia="en-GB"/>
              </w:rPr>
              <w:t>2</w:t>
            </w:r>
            <w:r w:rsidRPr="008B408B">
              <w:rPr>
                <w:rFonts w:eastAsia="Times New Roman" w:cs="Times New Roman"/>
                <w:b/>
                <w:bCs/>
                <w:sz w:val="26"/>
                <w:szCs w:val="26"/>
                <w:shd w:val="clear" w:color="auto" w:fill="17365D" w:themeFill="text2" w:themeFillShade="BF"/>
                <w:lang w:eastAsia="en-GB"/>
              </w:rPr>
              <w:br/>
            </w:r>
            <w:r w:rsidRPr="008B408B">
              <w:rPr>
                <w:rFonts w:eastAsia="Times New Roman" w:cs="Times New Roman"/>
                <w:b/>
                <w:bCs/>
                <w:sz w:val="26"/>
                <w:szCs w:val="26"/>
                <w:lang w:eastAsia="en-GB"/>
              </w:rPr>
              <w:t>The Waldorf=Astoria, New York City</w:t>
            </w:r>
            <w:bookmarkEnd w:id="0"/>
          </w:p>
        </w:tc>
      </w:tr>
      <w:tr w:rsidR="008B408B" w:rsidRPr="008B408B" w:rsidTr="008B408B">
        <w:trPr>
          <w:trHeight w:val="344"/>
        </w:trPr>
        <w:tc>
          <w:tcPr>
            <w:tcW w:w="11145" w:type="dxa"/>
            <w:gridSpan w:val="8"/>
            <w:tcBorders>
              <w:top w:val="single" w:sz="8" w:space="0" w:color="auto"/>
              <w:left w:val="single" w:sz="8" w:space="0" w:color="auto"/>
              <w:bottom w:val="single" w:sz="8" w:space="0" w:color="auto"/>
              <w:right w:val="single" w:sz="8" w:space="0" w:color="auto"/>
            </w:tcBorders>
            <w:shd w:val="clear" w:color="auto" w:fill="03086D"/>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sz w:val="26"/>
                <w:szCs w:val="26"/>
                <w:lang w:eastAsia="en-GB"/>
              </w:rPr>
            </w:pPr>
            <w:r w:rsidRPr="008B408B">
              <w:rPr>
                <w:rFonts w:eastAsia="Times New Roman" w:cs="Times New Roman"/>
                <w:b/>
                <w:bCs/>
                <w:sz w:val="26"/>
                <w:szCs w:val="26"/>
                <w:lang w:eastAsia="en-GB"/>
              </w:rPr>
              <w:t>Commercial Rates</w:t>
            </w:r>
          </w:p>
        </w:tc>
      </w:tr>
      <w:tr w:rsidR="008B408B" w:rsidRPr="008B408B" w:rsidTr="008B408B">
        <w:trPr>
          <w:trHeight w:val="279"/>
        </w:trPr>
        <w:tc>
          <w:tcPr>
            <w:tcW w:w="20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sz w:val="24"/>
                <w:szCs w:val="24"/>
                <w:lang w:eastAsia="en-GB"/>
              </w:rPr>
            </w:pPr>
            <w:r w:rsidRPr="008B408B">
              <w:rPr>
                <w:rFonts w:eastAsia="Times New Roman" w:cs="Times New Roman"/>
                <w:b/>
                <w:bCs/>
                <w:sz w:val="24"/>
                <w:szCs w:val="24"/>
                <w:lang w:eastAsia="en-GB"/>
              </w:rPr>
              <w:t>Delegates per organization</w:t>
            </w:r>
          </w:p>
        </w:tc>
        <w:tc>
          <w:tcPr>
            <w:tcW w:w="54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sz w:val="24"/>
                <w:szCs w:val="24"/>
                <w:lang w:eastAsia="en-GB"/>
              </w:rPr>
            </w:pPr>
            <w:r w:rsidRPr="008B408B">
              <w:rPr>
                <w:rFonts w:eastAsia="Times New Roman" w:cs="Times New Roman"/>
                <w:b/>
                <w:bCs/>
                <w:sz w:val="24"/>
                <w:szCs w:val="24"/>
                <w:lang w:eastAsia="en-GB"/>
              </w:rPr>
              <w:t>Standard Delegate Pricing</w:t>
            </w:r>
          </w:p>
        </w:tc>
        <w:tc>
          <w:tcPr>
            <w:tcW w:w="365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color w:val="007033"/>
                <w:sz w:val="24"/>
                <w:szCs w:val="24"/>
                <w:lang w:eastAsia="en-GB"/>
              </w:rPr>
            </w:pPr>
            <w:r w:rsidRPr="008B408B">
              <w:rPr>
                <w:rFonts w:eastAsia="Times New Roman" w:cs="Times New Roman"/>
                <w:b/>
                <w:bCs/>
                <w:color w:val="007033"/>
                <w:sz w:val="24"/>
                <w:szCs w:val="24"/>
                <w:lang w:eastAsia="en-GB"/>
              </w:rPr>
              <w:t>ACORE Member Pricing</w:t>
            </w:r>
          </w:p>
        </w:tc>
      </w:tr>
      <w:tr w:rsidR="008B408B" w:rsidRPr="008B408B" w:rsidTr="00FE7605">
        <w:trPr>
          <w:trHeight w:val="590"/>
        </w:trPr>
        <w:tc>
          <w:tcPr>
            <w:tcW w:w="0" w:type="auto"/>
            <w:vMerge/>
            <w:tcBorders>
              <w:top w:val="nil"/>
              <w:left w:val="single" w:sz="8" w:space="0" w:color="auto"/>
              <w:bottom w:val="single" w:sz="8" w:space="0" w:color="auto"/>
              <w:right w:val="single" w:sz="8" w:space="0" w:color="auto"/>
            </w:tcBorders>
            <w:vAlign w:val="center"/>
            <w:hideMark/>
          </w:tcPr>
          <w:p w:rsidR="008B408B" w:rsidRPr="008B408B" w:rsidRDefault="008B408B" w:rsidP="008B408B">
            <w:pPr>
              <w:spacing w:after="0" w:line="240" w:lineRule="auto"/>
              <w:rPr>
                <w:rFonts w:eastAsia="Times New Roman" w:cs="Times New Roman"/>
                <w:b/>
                <w:bCs/>
                <w:sz w:val="24"/>
                <w:szCs w:val="24"/>
                <w:lang w:eastAsia="en-GB"/>
              </w:rPr>
            </w:pPr>
          </w:p>
        </w:tc>
        <w:tc>
          <w:tcPr>
            <w:tcW w:w="1827" w:type="dxa"/>
            <w:gridSpan w:val="2"/>
            <w:tcBorders>
              <w:top w:val="nil"/>
              <w:left w:val="nil"/>
              <w:bottom w:val="single" w:sz="8" w:space="0" w:color="auto"/>
              <w:right w:val="single" w:sz="8" w:space="0" w:color="auto"/>
            </w:tcBorders>
            <w:hideMark/>
          </w:tcPr>
          <w:p w:rsidR="008B408B" w:rsidRPr="008B408B" w:rsidRDefault="008B408B" w:rsidP="008B408B">
            <w:pPr>
              <w:spacing w:before="100" w:beforeAutospacing="1" w:after="100" w:afterAutospacing="1" w:line="240" w:lineRule="auto"/>
              <w:jc w:val="center"/>
              <w:rPr>
                <w:rFonts w:eastAsia="Times New Roman" w:cs="Times New Roman"/>
                <w:lang w:eastAsia="en-GB"/>
              </w:rPr>
            </w:pPr>
            <w:r w:rsidRPr="008B408B">
              <w:rPr>
                <w:rFonts w:eastAsia="Times New Roman" w:cs="Times New Roman"/>
                <w:lang w:eastAsia="en-GB"/>
              </w:rPr>
              <w:t>Regular</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9243E3">
            <w:pPr>
              <w:spacing w:before="100" w:beforeAutospacing="1" w:after="100" w:afterAutospacing="1" w:line="240" w:lineRule="auto"/>
              <w:jc w:val="center"/>
              <w:rPr>
                <w:rFonts w:eastAsia="Times New Roman" w:cs="Times New Roman"/>
                <w:lang w:eastAsia="en-GB"/>
              </w:rPr>
            </w:pPr>
            <w:r w:rsidRPr="008B408B">
              <w:rPr>
                <w:rFonts w:eastAsia="Times New Roman" w:cs="Times New Roman"/>
                <w:lang w:eastAsia="en-GB"/>
              </w:rPr>
              <w:t>Early Bird Ends</w:t>
            </w:r>
            <w:r w:rsidRPr="008B408B">
              <w:rPr>
                <w:rFonts w:eastAsia="Times New Roman" w:cs="Times New Roman"/>
                <w:lang w:eastAsia="en-GB"/>
              </w:rPr>
              <w:br/>
            </w:r>
            <w:r w:rsidR="00461014" w:rsidRPr="00FE7605">
              <w:rPr>
                <w:rFonts w:eastAsia="Times New Roman" w:cs="Times New Roman"/>
                <w:b/>
                <w:color w:val="FF0000"/>
                <w:sz w:val="20"/>
                <w:szCs w:val="20"/>
                <w:lang w:eastAsia="en-GB"/>
              </w:rPr>
              <w:t xml:space="preserve">May </w:t>
            </w:r>
            <w:r w:rsidR="009243E3">
              <w:rPr>
                <w:rFonts w:eastAsia="Times New Roman" w:cs="Times New Roman"/>
                <w:b/>
                <w:color w:val="FF0000"/>
                <w:sz w:val="20"/>
                <w:szCs w:val="20"/>
                <w:lang w:eastAsia="en-GB"/>
              </w:rPr>
              <w:t>11</w:t>
            </w:r>
            <w:r w:rsidR="00461014" w:rsidRPr="00FE7605">
              <w:rPr>
                <w:rFonts w:eastAsia="Times New Roman" w:cs="Times New Roman"/>
                <w:b/>
                <w:color w:val="FF0000"/>
                <w:sz w:val="20"/>
                <w:szCs w:val="20"/>
                <w:lang w:eastAsia="en-GB"/>
              </w:rPr>
              <w:t>, 2012</w:t>
            </w: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lang w:eastAsia="en-GB"/>
              </w:rPr>
            </w:pPr>
            <w:r w:rsidRPr="008B408B">
              <w:rPr>
                <w:rFonts w:eastAsia="Times New Roman" w:cs="Times New Roman"/>
                <w:lang w:eastAsia="en-GB"/>
              </w:rPr>
              <w:t xml:space="preserve">Super Early Bird </w:t>
            </w:r>
            <w:r w:rsidRPr="008B408B">
              <w:rPr>
                <w:rFonts w:eastAsia="Times New Roman" w:cs="Times New Roman"/>
                <w:b/>
                <w:color w:val="FF0000"/>
                <w:sz w:val="20"/>
                <w:szCs w:val="20"/>
                <w:lang w:eastAsia="en-GB"/>
              </w:rPr>
              <w:t xml:space="preserve">Ends </w:t>
            </w:r>
            <w:r w:rsidR="00FE7605" w:rsidRPr="00FE7605">
              <w:rPr>
                <w:rFonts w:eastAsia="Times New Roman" w:cs="Times New Roman"/>
                <w:b/>
                <w:color w:val="FF0000"/>
                <w:sz w:val="20"/>
                <w:szCs w:val="20"/>
                <w:lang w:eastAsia="en-GB"/>
              </w:rPr>
              <w:t>March 2, 2012</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lang w:eastAsia="en-GB"/>
              </w:rPr>
            </w:pPr>
            <w:r w:rsidRPr="008B408B">
              <w:rPr>
                <w:rFonts w:eastAsia="Times New Roman" w:cs="Times New Roman"/>
                <w:lang w:eastAsia="en-GB"/>
              </w:rPr>
              <w:t>Regular</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9243E3">
            <w:pPr>
              <w:spacing w:before="100" w:beforeAutospacing="1" w:after="100" w:afterAutospacing="1" w:line="240" w:lineRule="auto"/>
              <w:jc w:val="center"/>
              <w:rPr>
                <w:rFonts w:eastAsia="Times New Roman" w:cs="Times New Roman"/>
                <w:lang w:eastAsia="en-GB"/>
              </w:rPr>
            </w:pPr>
            <w:r w:rsidRPr="008B408B">
              <w:rPr>
                <w:rFonts w:eastAsia="Times New Roman" w:cs="Times New Roman"/>
                <w:lang w:eastAsia="en-GB"/>
              </w:rPr>
              <w:t xml:space="preserve">Early Bird Ends </w:t>
            </w:r>
            <w:r w:rsidR="00461014" w:rsidRPr="00FE7605">
              <w:rPr>
                <w:rFonts w:eastAsia="Times New Roman" w:cs="Times New Roman"/>
                <w:b/>
                <w:color w:val="FF0000"/>
                <w:sz w:val="20"/>
                <w:szCs w:val="20"/>
                <w:lang w:eastAsia="en-GB"/>
              </w:rPr>
              <w:t xml:space="preserve">May </w:t>
            </w:r>
            <w:r w:rsidR="009243E3">
              <w:rPr>
                <w:rFonts w:eastAsia="Times New Roman" w:cs="Times New Roman"/>
                <w:b/>
                <w:color w:val="FF0000"/>
                <w:sz w:val="20"/>
                <w:szCs w:val="20"/>
                <w:lang w:eastAsia="en-GB"/>
              </w:rPr>
              <w:t>11</w:t>
            </w:r>
            <w:r w:rsidR="00461014" w:rsidRPr="00FE7605">
              <w:rPr>
                <w:rFonts w:eastAsia="Times New Roman" w:cs="Times New Roman"/>
                <w:b/>
                <w:color w:val="FF0000"/>
                <w:sz w:val="20"/>
                <w:szCs w:val="20"/>
                <w:lang w:eastAsia="en-GB"/>
              </w:rPr>
              <w:t>, 2012</w:t>
            </w:r>
          </w:p>
        </w:tc>
      </w:tr>
      <w:tr w:rsidR="008B408B" w:rsidRPr="008B408B" w:rsidTr="00FE7605">
        <w:trPr>
          <w:trHeight w:val="295"/>
        </w:trPr>
        <w:tc>
          <w:tcPr>
            <w:tcW w:w="2014" w:type="dxa"/>
            <w:tcBorders>
              <w:top w:val="nil"/>
              <w:left w:val="single" w:sz="8" w:space="0" w:color="auto"/>
              <w:bottom w:val="single" w:sz="8" w:space="0" w:color="auto"/>
              <w:right w:val="single" w:sz="8" w:space="0" w:color="auto"/>
            </w:tcBorders>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r w:rsidRPr="008B408B">
              <w:rPr>
                <w:rFonts w:eastAsia="Times New Roman" w:cs="Times New Roman"/>
                <w:sz w:val="24"/>
                <w:szCs w:val="24"/>
                <w:lang w:eastAsia="en-GB"/>
              </w:rPr>
              <w:t>1</w:t>
            </w:r>
            <w:r w:rsidRPr="008B408B">
              <w:rPr>
                <w:rFonts w:eastAsia="Times New Roman" w:cs="Times New Roman"/>
                <w:sz w:val="24"/>
                <w:szCs w:val="24"/>
                <w:vertAlign w:val="superscript"/>
                <w:lang w:eastAsia="en-GB"/>
              </w:rPr>
              <w:t>st</w:t>
            </w:r>
          </w:p>
        </w:tc>
        <w:tc>
          <w:tcPr>
            <w:tcW w:w="1827" w:type="dxa"/>
            <w:gridSpan w:val="2"/>
            <w:tcBorders>
              <w:top w:val="nil"/>
              <w:left w:val="nil"/>
              <w:bottom w:val="single" w:sz="8" w:space="0" w:color="auto"/>
              <w:right w:val="single" w:sz="8" w:space="0" w:color="auto"/>
            </w:tcBorders>
            <w:hideMark/>
          </w:tcPr>
          <w:p w:rsidR="008B408B" w:rsidRPr="008B408B" w:rsidRDefault="008B408B" w:rsidP="00A80EB5">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$2,</w:t>
            </w:r>
            <w:r w:rsidR="00A80EB5">
              <w:rPr>
                <w:rFonts w:eastAsia="Times New Roman" w:cs="Times New Roman"/>
                <w:i/>
                <w:iCs/>
                <w:sz w:val="24"/>
                <w:szCs w:val="24"/>
                <w:lang w:eastAsia="en-GB"/>
              </w:rPr>
              <w:t>499</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$2,</w:t>
            </w:r>
            <w:r w:rsidR="00A80EB5">
              <w:rPr>
                <w:rFonts w:eastAsia="Times New Roman" w:cs="Times New Roman"/>
                <w:i/>
                <w:iCs/>
                <w:sz w:val="24"/>
                <w:szCs w:val="24"/>
                <w:lang w:eastAsia="en-GB"/>
              </w:rPr>
              <w:t>299</w:t>
            </w: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$1,</w:t>
            </w:r>
            <w:r w:rsidR="00A80EB5">
              <w:rPr>
                <w:rFonts w:eastAsia="Times New Roman" w:cs="Times New Roman"/>
                <w:i/>
                <w:iCs/>
                <w:sz w:val="24"/>
                <w:szCs w:val="24"/>
                <w:lang w:eastAsia="en-GB"/>
              </w:rPr>
              <w:t>999</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$2</w:t>
            </w:r>
            <w:r w:rsidR="00A80EB5">
              <w:rPr>
                <w:rFonts w:eastAsia="Times New Roman" w:cs="Times New Roman"/>
                <w:i/>
                <w:iCs/>
                <w:sz w:val="24"/>
                <w:szCs w:val="24"/>
                <w:lang w:eastAsia="en-GB"/>
              </w:rPr>
              <w:t>,249</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w:t>
            </w:r>
            <w:r w:rsidR="00A80EB5">
              <w:rPr>
                <w:rFonts w:eastAsia="Times New Roman" w:cs="Times New Roman"/>
                <w:i/>
                <w:iCs/>
                <w:sz w:val="24"/>
                <w:szCs w:val="24"/>
                <w:lang w:eastAsia="en-GB"/>
              </w:rPr>
              <w:t>2,049</w:t>
            </w:r>
          </w:p>
        </w:tc>
      </w:tr>
      <w:tr w:rsidR="008B408B" w:rsidRPr="008B408B" w:rsidTr="00FE7605">
        <w:trPr>
          <w:trHeight w:val="295"/>
        </w:trPr>
        <w:tc>
          <w:tcPr>
            <w:tcW w:w="2014" w:type="dxa"/>
            <w:tcBorders>
              <w:top w:val="nil"/>
              <w:left w:val="single" w:sz="8" w:space="0" w:color="auto"/>
              <w:bottom w:val="single" w:sz="8" w:space="0" w:color="auto"/>
              <w:right w:val="single" w:sz="8" w:space="0" w:color="auto"/>
            </w:tcBorders>
            <w:hideMark/>
          </w:tcPr>
          <w:p w:rsidR="008B408B" w:rsidRPr="008B408B" w:rsidRDefault="00A80EB5" w:rsidP="008B408B">
            <w:pPr>
              <w:spacing w:before="100" w:beforeAutospacing="1" w:after="100" w:afterAutospacing="1" w:line="240" w:lineRule="auto"/>
              <w:jc w:val="center"/>
              <w:rPr>
                <w:rFonts w:eastAsia="Times New Roman" w:cs="Times New Roman"/>
                <w:sz w:val="24"/>
                <w:szCs w:val="24"/>
                <w:lang w:eastAsia="en-GB"/>
              </w:rPr>
            </w:pPr>
            <w:r>
              <w:rPr>
                <w:rFonts w:eastAsia="Times New Roman" w:cs="Times New Roman"/>
                <w:sz w:val="24"/>
                <w:szCs w:val="24"/>
                <w:lang w:eastAsia="en-GB"/>
              </w:rPr>
              <w:t>2</w:t>
            </w:r>
            <w:r w:rsidRPr="00A80EB5">
              <w:rPr>
                <w:rFonts w:eastAsia="Times New Roman" w:cs="Times New Roman"/>
                <w:sz w:val="24"/>
                <w:szCs w:val="24"/>
                <w:vertAlign w:val="superscript"/>
                <w:lang w:eastAsia="en-GB"/>
              </w:rPr>
              <w:t>nd</w:t>
            </w:r>
            <w:r>
              <w:rPr>
                <w:rFonts w:eastAsia="Times New Roman" w:cs="Times New Roman"/>
                <w:sz w:val="24"/>
                <w:szCs w:val="24"/>
                <w:lang w:eastAsia="en-GB"/>
              </w:rPr>
              <w:t xml:space="preserve"> </w:t>
            </w:r>
            <w:r w:rsidR="008B408B" w:rsidRPr="008B408B">
              <w:rPr>
                <w:rFonts w:eastAsia="Times New Roman" w:cs="Times New Roman"/>
                <w:sz w:val="24"/>
                <w:szCs w:val="24"/>
                <w:lang w:eastAsia="en-GB"/>
              </w:rPr>
              <w:t xml:space="preserve"> </w:t>
            </w:r>
          </w:p>
        </w:tc>
        <w:tc>
          <w:tcPr>
            <w:tcW w:w="1827" w:type="dxa"/>
            <w:gridSpan w:val="2"/>
            <w:tcBorders>
              <w:top w:val="nil"/>
              <w:left w:val="nil"/>
              <w:bottom w:val="single" w:sz="8" w:space="0" w:color="auto"/>
              <w:right w:val="single" w:sz="8" w:space="0" w:color="auto"/>
            </w:tcBorders>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$2</w:t>
            </w:r>
            <w:r w:rsidR="00A80EB5">
              <w:rPr>
                <w:rFonts w:eastAsia="Times New Roman" w:cs="Times New Roman"/>
                <w:i/>
                <w:iCs/>
                <w:sz w:val="24"/>
                <w:szCs w:val="24"/>
                <w:lang w:eastAsia="en-GB"/>
              </w:rPr>
              <w:t>,249</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w:t>
            </w:r>
            <w:r w:rsidR="00A80EB5">
              <w:rPr>
                <w:rFonts w:eastAsia="Times New Roman" w:cs="Times New Roman"/>
                <w:i/>
                <w:iCs/>
                <w:sz w:val="24"/>
                <w:szCs w:val="24"/>
                <w:lang w:eastAsia="en-GB"/>
              </w:rPr>
              <w:t>2,049</w:t>
            </w: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A80EB5" w:rsidP="008B408B">
            <w:pPr>
              <w:spacing w:before="100" w:beforeAutospacing="1" w:after="100" w:afterAutospacing="1" w:line="240" w:lineRule="auto"/>
              <w:jc w:val="center"/>
              <w:rPr>
                <w:rFonts w:eastAsia="Times New Roman" w:cs="Times New Roman"/>
                <w:i/>
                <w:iCs/>
                <w:sz w:val="24"/>
                <w:szCs w:val="24"/>
                <w:lang w:eastAsia="en-GB"/>
              </w:rPr>
            </w:pPr>
            <w:r>
              <w:rPr>
                <w:rFonts w:eastAsia="Times New Roman" w:cs="Times New Roman"/>
                <w:i/>
                <w:iCs/>
                <w:sz w:val="24"/>
                <w:szCs w:val="24"/>
                <w:lang w:eastAsia="en-GB"/>
              </w:rPr>
              <w:t>$1,749</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$1,</w:t>
            </w:r>
            <w:r w:rsidR="00A80EB5">
              <w:rPr>
                <w:rFonts w:eastAsia="Times New Roman" w:cs="Times New Roman"/>
                <w:i/>
                <w:iCs/>
                <w:sz w:val="24"/>
                <w:szCs w:val="24"/>
                <w:lang w:eastAsia="en-GB"/>
              </w:rPr>
              <w:t>999</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w:t>
            </w:r>
            <w:r w:rsidR="00A80EB5">
              <w:rPr>
                <w:rFonts w:eastAsia="Times New Roman" w:cs="Times New Roman"/>
                <w:i/>
                <w:iCs/>
                <w:sz w:val="24"/>
                <w:szCs w:val="24"/>
                <w:lang w:eastAsia="en-GB"/>
              </w:rPr>
              <w:t>1,799</w:t>
            </w:r>
          </w:p>
        </w:tc>
      </w:tr>
      <w:tr w:rsidR="008B408B" w:rsidRPr="008B408B" w:rsidTr="00FE7605">
        <w:trPr>
          <w:trHeight w:val="279"/>
        </w:trPr>
        <w:tc>
          <w:tcPr>
            <w:tcW w:w="2014" w:type="dxa"/>
            <w:tcBorders>
              <w:top w:val="nil"/>
              <w:left w:val="single" w:sz="8" w:space="0" w:color="auto"/>
              <w:bottom w:val="single" w:sz="8" w:space="0" w:color="auto"/>
              <w:right w:val="single" w:sz="8" w:space="0" w:color="auto"/>
            </w:tcBorders>
            <w:hideMark/>
          </w:tcPr>
          <w:p w:rsidR="008B408B" w:rsidRPr="008B408B" w:rsidRDefault="00A80EB5" w:rsidP="008B408B">
            <w:pPr>
              <w:spacing w:before="100" w:beforeAutospacing="1" w:after="100" w:afterAutospacing="1" w:line="240" w:lineRule="auto"/>
              <w:jc w:val="center"/>
              <w:rPr>
                <w:rFonts w:eastAsia="Times New Roman" w:cs="Times New Roman"/>
                <w:sz w:val="24"/>
                <w:szCs w:val="24"/>
                <w:lang w:eastAsia="en-GB"/>
              </w:rPr>
            </w:pPr>
            <w:r>
              <w:rPr>
                <w:rFonts w:eastAsia="Times New Roman" w:cs="Times New Roman"/>
                <w:sz w:val="24"/>
                <w:szCs w:val="24"/>
                <w:lang w:eastAsia="en-GB"/>
              </w:rPr>
              <w:t>3</w:t>
            </w:r>
            <w:r w:rsidRPr="00A80EB5">
              <w:rPr>
                <w:rFonts w:eastAsia="Times New Roman" w:cs="Times New Roman"/>
                <w:sz w:val="24"/>
                <w:szCs w:val="24"/>
                <w:vertAlign w:val="superscript"/>
                <w:lang w:eastAsia="en-GB"/>
              </w:rPr>
              <w:t>rd</w:t>
            </w:r>
            <w:r>
              <w:rPr>
                <w:rFonts w:eastAsia="Times New Roman" w:cs="Times New Roman"/>
                <w:sz w:val="24"/>
                <w:szCs w:val="24"/>
                <w:lang w:eastAsia="en-GB"/>
              </w:rPr>
              <w:t xml:space="preserve"> – 4</w:t>
            </w:r>
            <w:r w:rsidRPr="00A80EB5">
              <w:rPr>
                <w:rFonts w:eastAsia="Times New Roman" w:cs="Times New Roman"/>
                <w:sz w:val="24"/>
                <w:szCs w:val="24"/>
                <w:vertAlign w:val="superscript"/>
                <w:lang w:eastAsia="en-GB"/>
              </w:rPr>
              <w:t>th</w:t>
            </w:r>
            <w:r>
              <w:rPr>
                <w:rFonts w:eastAsia="Times New Roman" w:cs="Times New Roman"/>
                <w:sz w:val="24"/>
                <w:szCs w:val="24"/>
                <w:lang w:eastAsia="en-GB"/>
              </w:rPr>
              <w:t xml:space="preserve"> </w:t>
            </w:r>
          </w:p>
        </w:tc>
        <w:tc>
          <w:tcPr>
            <w:tcW w:w="1827" w:type="dxa"/>
            <w:gridSpan w:val="2"/>
            <w:tcBorders>
              <w:top w:val="nil"/>
              <w:left w:val="nil"/>
              <w:bottom w:val="single" w:sz="8" w:space="0" w:color="auto"/>
              <w:right w:val="single" w:sz="8" w:space="0" w:color="auto"/>
            </w:tcBorders>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w:t>
            </w:r>
            <w:r w:rsidR="00A80EB5">
              <w:rPr>
                <w:rFonts w:eastAsia="Times New Roman" w:cs="Times New Roman"/>
                <w:i/>
                <w:iCs/>
                <w:sz w:val="24"/>
                <w:szCs w:val="24"/>
                <w:lang w:eastAsia="en-GB"/>
              </w:rPr>
              <w:t>2,149</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w:t>
            </w:r>
            <w:r w:rsidR="00A80EB5">
              <w:rPr>
                <w:rFonts w:eastAsia="Times New Roman" w:cs="Times New Roman"/>
                <w:i/>
                <w:iCs/>
                <w:sz w:val="24"/>
                <w:szCs w:val="24"/>
                <w:lang w:eastAsia="en-GB"/>
              </w:rPr>
              <w:t>1,949</w:t>
            </w: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$1,</w:t>
            </w:r>
            <w:r w:rsidR="00A80EB5">
              <w:rPr>
                <w:rFonts w:eastAsia="Times New Roman" w:cs="Times New Roman"/>
                <w:i/>
                <w:iCs/>
                <w:sz w:val="24"/>
                <w:szCs w:val="24"/>
                <w:lang w:eastAsia="en-GB"/>
              </w:rPr>
              <w:t>649</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$1,</w:t>
            </w:r>
            <w:r w:rsidR="00A80EB5">
              <w:rPr>
                <w:rFonts w:eastAsia="Times New Roman" w:cs="Times New Roman"/>
                <w:i/>
                <w:iCs/>
                <w:sz w:val="24"/>
                <w:szCs w:val="24"/>
                <w:lang w:eastAsia="en-GB"/>
              </w:rPr>
              <w:t>899</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i/>
                <w:iCs/>
                <w:sz w:val="24"/>
                <w:szCs w:val="24"/>
                <w:lang w:eastAsia="en-GB"/>
              </w:rPr>
            </w:pPr>
            <w:r w:rsidRPr="008B408B">
              <w:rPr>
                <w:rFonts w:eastAsia="Times New Roman" w:cs="Times New Roman"/>
                <w:i/>
                <w:iCs/>
                <w:sz w:val="24"/>
                <w:szCs w:val="24"/>
                <w:lang w:eastAsia="en-GB"/>
              </w:rPr>
              <w:t>$</w:t>
            </w:r>
            <w:r w:rsidR="00A80EB5">
              <w:rPr>
                <w:rFonts w:eastAsia="Times New Roman" w:cs="Times New Roman"/>
                <w:i/>
                <w:iCs/>
                <w:sz w:val="24"/>
                <w:szCs w:val="24"/>
                <w:lang w:eastAsia="en-GB"/>
              </w:rPr>
              <w:t>1,699</w:t>
            </w:r>
          </w:p>
        </w:tc>
      </w:tr>
      <w:tr w:rsidR="00A80EB5" w:rsidRPr="008B408B" w:rsidTr="00FE7605">
        <w:trPr>
          <w:trHeight w:val="279"/>
        </w:trPr>
        <w:tc>
          <w:tcPr>
            <w:tcW w:w="2014" w:type="dxa"/>
            <w:tcBorders>
              <w:top w:val="nil"/>
              <w:left w:val="single" w:sz="8" w:space="0" w:color="auto"/>
              <w:bottom w:val="single" w:sz="8" w:space="0" w:color="auto"/>
              <w:right w:val="single" w:sz="8" w:space="0" w:color="auto"/>
            </w:tcBorders>
            <w:hideMark/>
          </w:tcPr>
          <w:p w:rsidR="00A80EB5" w:rsidRPr="008B408B" w:rsidRDefault="00A80EB5" w:rsidP="008B408B">
            <w:pPr>
              <w:spacing w:before="100" w:beforeAutospacing="1" w:after="100" w:afterAutospacing="1" w:line="240" w:lineRule="auto"/>
              <w:jc w:val="center"/>
              <w:rPr>
                <w:rFonts w:eastAsia="Times New Roman" w:cs="Times New Roman"/>
                <w:sz w:val="24"/>
                <w:szCs w:val="24"/>
                <w:lang w:eastAsia="en-GB"/>
              </w:rPr>
            </w:pPr>
            <w:r>
              <w:rPr>
                <w:rFonts w:eastAsia="Times New Roman" w:cs="Times New Roman"/>
                <w:sz w:val="24"/>
                <w:szCs w:val="24"/>
                <w:lang w:eastAsia="en-GB"/>
              </w:rPr>
              <w:t>5</w:t>
            </w:r>
            <w:r w:rsidRPr="00A80EB5">
              <w:rPr>
                <w:rFonts w:eastAsia="Times New Roman" w:cs="Times New Roman"/>
                <w:sz w:val="24"/>
                <w:szCs w:val="24"/>
                <w:vertAlign w:val="superscript"/>
                <w:lang w:eastAsia="en-GB"/>
              </w:rPr>
              <w:t>th</w:t>
            </w:r>
            <w:r>
              <w:rPr>
                <w:rFonts w:eastAsia="Times New Roman" w:cs="Times New Roman"/>
                <w:sz w:val="24"/>
                <w:szCs w:val="24"/>
                <w:lang w:eastAsia="en-GB"/>
              </w:rPr>
              <w:t>+</w:t>
            </w:r>
          </w:p>
        </w:tc>
        <w:tc>
          <w:tcPr>
            <w:tcW w:w="1827" w:type="dxa"/>
            <w:gridSpan w:val="2"/>
            <w:tcBorders>
              <w:top w:val="nil"/>
              <w:left w:val="nil"/>
              <w:bottom w:val="single" w:sz="8" w:space="0" w:color="auto"/>
              <w:right w:val="single" w:sz="8" w:space="0" w:color="auto"/>
            </w:tcBorders>
            <w:hideMark/>
          </w:tcPr>
          <w:p w:rsidR="00A80EB5" w:rsidRPr="008B408B" w:rsidRDefault="00A80EB5" w:rsidP="008B408B">
            <w:pPr>
              <w:spacing w:before="100" w:beforeAutospacing="1" w:after="100" w:afterAutospacing="1" w:line="240" w:lineRule="auto"/>
              <w:jc w:val="center"/>
              <w:rPr>
                <w:rFonts w:eastAsia="Times New Roman" w:cs="Times New Roman"/>
                <w:i/>
                <w:iCs/>
                <w:sz w:val="24"/>
                <w:szCs w:val="24"/>
                <w:lang w:eastAsia="en-GB"/>
              </w:rPr>
            </w:pPr>
            <w:r>
              <w:rPr>
                <w:rFonts w:eastAsia="Times New Roman" w:cs="Times New Roman"/>
                <w:i/>
                <w:iCs/>
                <w:sz w:val="24"/>
                <w:szCs w:val="24"/>
                <w:lang w:eastAsia="en-GB"/>
              </w:rPr>
              <w:t>$1,999</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rsidR="00A80EB5" w:rsidRPr="008B408B" w:rsidRDefault="00FE7605" w:rsidP="008B408B">
            <w:pPr>
              <w:spacing w:before="100" w:beforeAutospacing="1" w:after="100" w:afterAutospacing="1" w:line="240" w:lineRule="auto"/>
              <w:jc w:val="center"/>
              <w:rPr>
                <w:rFonts w:eastAsia="Times New Roman" w:cs="Times New Roman"/>
                <w:i/>
                <w:iCs/>
                <w:sz w:val="24"/>
                <w:szCs w:val="24"/>
                <w:lang w:eastAsia="en-GB"/>
              </w:rPr>
            </w:pPr>
            <w:r>
              <w:rPr>
                <w:rFonts w:eastAsia="Times New Roman" w:cs="Times New Roman"/>
                <w:i/>
                <w:iCs/>
                <w:sz w:val="24"/>
                <w:szCs w:val="24"/>
                <w:lang w:eastAsia="en-GB"/>
              </w:rPr>
              <w:t>$</w:t>
            </w:r>
            <w:r w:rsidR="00A80EB5">
              <w:rPr>
                <w:rFonts w:eastAsia="Times New Roman" w:cs="Times New Roman"/>
                <w:i/>
                <w:iCs/>
                <w:sz w:val="24"/>
                <w:szCs w:val="24"/>
                <w:lang w:eastAsia="en-GB"/>
              </w:rPr>
              <w:t>1,799</w:t>
            </w: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80EB5" w:rsidRPr="008B408B" w:rsidRDefault="00A80EB5" w:rsidP="008B408B">
            <w:pPr>
              <w:spacing w:before="100" w:beforeAutospacing="1" w:after="100" w:afterAutospacing="1" w:line="240" w:lineRule="auto"/>
              <w:jc w:val="center"/>
              <w:rPr>
                <w:rFonts w:eastAsia="Times New Roman" w:cs="Times New Roman"/>
                <w:i/>
                <w:iCs/>
                <w:sz w:val="24"/>
                <w:szCs w:val="24"/>
                <w:lang w:eastAsia="en-GB"/>
              </w:rPr>
            </w:pPr>
            <w:r>
              <w:rPr>
                <w:rFonts w:eastAsia="Times New Roman" w:cs="Times New Roman"/>
                <w:i/>
                <w:iCs/>
                <w:sz w:val="24"/>
                <w:szCs w:val="24"/>
                <w:lang w:eastAsia="en-GB"/>
              </w:rPr>
              <w:t>$1,499</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A80EB5" w:rsidRPr="008B408B" w:rsidRDefault="00A80EB5" w:rsidP="008B408B">
            <w:pPr>
              <w:spacing w:before="100" w:beforeAutospacing="1" w:after="100" w:afterAutospacing="1" w:line="240" w:lineRule="auto"/>
              <w:jc w:val="center"/>
              <w:rPr>
                <w:rFonts w:eastAsia="Times New Roman" w:cs="Times New Roman"/>
                <w:i/>
                <w:iCs/>
                <w:sz w:val="24"/>
                <w:szCs w:val="24"/>
                <w:lang w:eastAsia="en-GB"/>
              </w:rPr>
            </w:pPr>
            <w:r>
              <w:rPr>
                <w:rFonts w:eastAsia="Times New Roman" w:cs="Times New Roman"/>
                <w:i/>
                <w:iCs/>
                <w:sz w:val="24"/>
                <w:szCs w:val="24"/>
                <w:lang w:eastAsia="en-GB"/>
              </w:rPr>
              <w:t>$1,749</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80EB5" w:rsidRPr="008B408B" w:rsidRDefault="00A80EB5" w:rsidP="008B408B">
            <w:pPr>
              <w:spacing w:before="100" w:beforeAutospacing="1" w:after="100" w:afterAutospacing="1" w:line="240" w:lineRule="auto"/>
              <w:jc w:val="center"/>
              <w:rPr>
                <w:rFonts w:eastAsia="Times New Roman" w:cs="Times New Roman"/>
                <w:i/>
                <w:iCs/>
                <w:sz w:val="24"/>
                <w:szCs w:val="24"/>
                <w:lang w:eastAsia="en-GB"/>
              </w:rPr>
            </w:pPr>
            <w:r>
              <w:rPr>
                <w:rFonts w:eastAsia="Times New Roman" w:cs="Times New Roman"/>
                <w:i/>
                <w:iCs/>
                <w:sz w:val="24"/>
                <w:szCs w:val="24"/>
                <w:lang w:eastAsia="en-GB"/>
              </w:rPr>
              <w:t>$1,549</w:t>
            </w:r>
          </w:p>
        </w:tc>
      </w:tr>
      <w:tr w:rsidR="008B408B" w:rsidRPr="008B408B" w:rsidTr="00872346">
        <w:trPr>
          <w:trHeight w:val="476"/>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sz w:val="18"/>
                <w:szCs w:val="18"/>
                <w:lang w:eastAsia="en-GB"/>
              </w:rPr>
            </w:pPr>
            <w:r w:rsidRPr="008B408B">
              <w:rPr>
                <w:rFonts w:eastAsia="Times New Roman" w:cs="Times New Roman"/>
                <w:sz w:val="18"/>
                <w:szCs w:val="18"/>
                <w:lang w:eastAsia="en-GB"/>
              </w:rPr>
              <w:t>*To qualify for the early bird rates, payment must be received in full prior to the deadline. All discounts applied at the sole discretion of Euromoney Energy Events and ACORE</w:t>
            </w:r>
          </w:p>
        </w:tc>
      </w:tr>
      <w:tr w:rsidR="008B408B" w:rsidRPr="008B408B" w:rsidTr="00872346">
        <w:trPr>
          <w:trHeight w:val="344"/>
        </w:trPr>
        <w:tc>
          <w:tcPr>
            <w:tcW w:w="11145" w:type="dxa"/>
            <w:gridSpan w:val="8"/>
            <w:tcBorders>
              <w:top w:val="single" w:sz="8" w:space="0" w:color="auto"/>
              <w:left w:val="single" w:sz="8" w:space="0" w:color="auto"/>
              <w:bottom w:val="single" w:sz="8" w:space="0" w:color="auto"/>
              <w:right w:val="single" w:sz="8" w:space="0" w:color="auto"/>
            </w:tcBorders>
            <w:shd w:val="clear" w:color="auto" w:fill="03086D"/>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Government, Academic and Non-Profit Rates**</w:t>
            </w:r>
          </w:p>
        </w:tc>
      </w:tr>
      <w:tr w:rsidR="008B408B" w:rsidRPr="008B408B" w:rsidTr="008B408B">
        <w:trPr>
          <w:trHeight w:val="279"/>
        </w:trPr>
        <w:tc>
          <w:tcPr>
            <w:tcW w:w="566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A80EB5">
            <w:pPr>
              <w:spacing w:before="100" w:beforeAutospacing="1" w:after="100" w:afterAutospacing="1" w:line="240" w:lineRule="auto"/>
              <w:jc w:val="center"/>
              <w:rPr>
                <w:rFonts w:eastAsia="Times New Roman" w:cs="Times New Roman"/>
                <w:sz w:val="24"/>
                <w:szCs w:val="24"/>
                <w:lang w:eastAsia="en-GB"/>
              </w:rPr>
            </w:pPr>
            <w:r w:rsidRPr="008B408B">
              <w:rPr>
                <w:rFonts w:eastAsia="Times New Roman" w:cs="Times New Roman"/>
                <w:b/>
                <w:bCs/>
                <w:sz w:val="24"/>
                <w:szCs w:val="24"/>
                <w:lang w:eastAsia="en-GB"/>
              </w:rPr>
              <w:t xml:space="preserve">Standard </w:t>
            </w:r>
            <w:r w:rsidRPr="008B408B">
              <w:rPr>
                <w:rFonts w:eastAsia="Times New Roman" w:cs="Times New Roman"/>
                <w:sz w:val="24"/>
                <w:szCs w:val="24"/>
                <w:lang w:eastAsia="en-GB"/>
              </w:rPr>
              <w:t xml:space="preserve">= </w:t>
            </w:r>
            <w:r w:rsidRPr="008B408B">
              <w:rPr>
                <w:rFonts w:eastAsia="Times New Roman" w:cs="Times New Roman"/>
                <w:i/>
                <w:iCs/>
                <w:sz w:val="24"/>
                <w:szCs w:val="24"/>
                <w:lang w:eastAsia="en-GB"/>
              </w:rPr>
              <w:t>$</w:t>
            </w:r>
            <w:r w:rsidR="00A80EB5">
              <w:rPr>
                <w:rFonts w:eastAsia="Times New Roman" w:cs="Times New Roman"/>
                <w:i/>
                <w:iCs/>
                <w:sz w:val="24"/>
                <w:szCs w:val="24"/>
                <w:lang w:eastAsia="en-GB"/>
              </w:rPr>
              <w:t>1,395</w:t>
            </w:r>
          </w:p>
        </w:tc>
        <w:tc>
          <w:tcPr>
            <w:tcW w:w="547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r w:rsidRPr="008B408B">
              <w:rPr>
                <w:rFonts w:eastAsia="Times New Roman" w:cs="Times New Roman"/>
                <w:b/>
                <w:bCs/>
                <w:sz w:val="24"/>
                <w:szCs w:val="24"/>
                <w:lang w:eastAsia="en-GB"/>
              </w:rPr>
              <w:t>ACORE Members</w:t>
            </w:r>
            <w:r w:rsidRPr="008B408B">
              <w:rPr>
                <w:rFonts w:eastAsia="Times New Roman" w:cs="Times New Roman"/>
                <w:sz w:val="24"/>
                <w:szCs w:val="24"/>
                <w:lang w:eastAsia="en-GB"/>
              </w:rPr>
              <w:t xml:space="preserve"> = </w:t>
            </w:r>
            <w:r w:rsidRPr="008B408B">
              <w:rPr>
                <w:rFonts w:eastAsia="Times New Roman" w:cs="Times New Roman"/>
                <w:i/>
                <w:iCs/>
                <w:sz w:val="24"/>
                <w:szCs w:val="24"/>
                <w:lang w:eastAsia="en-GB"/>
              </w:rPr>
              <w:t>$</w:t>
            </w:r>
            <w:r w:rsidR="00A80EB5">
              <w:rPr>
                <w:rFonts w:eastAsia="Times New Roman" w:cs="Times New Roman"/>
                <w:i/>
                <w:iCs/>
                <w:sz w:val="24"/>
                <w:szCs w:val="24"/>
                <w:lang w:eastAsia="en-GB"/>
              </w:rPr>
              <w:t>1,095</w:t>
            </w:r>
          </w:p>
        </w:tc>
      </w:tr>
      <w:tr w:rsidR="008B408B" w:rsidRPr="008B408B" w:rsidTr="00872346">
        <w:trPr>
          <w:trHeight w:val="230"/>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sz w:val="18"/>
                <w:szCs w:val="18"/>
                <w:lang w:eastAsia="en-GB"/>
              </w:rPr>
            </w:pPr>
            <w:r w:rsidRPr="008B408B">
              <w:rPr>
                <w:rFonts w:eastAsia="Times New Roman" w:cs="Times New Roman"/>
                <w:sz w:val="18"/>
                <w:szCs w:val="18"/>
                <w:lang w:eastAsia="en-GB"/>
              </w:rPr>
              <w:t>**Early bird, Super Early Bird and multiple bookings do not apply to these rates</w:t>
            </w:r>
          </w:p>
        </w:tc>
      </w:tr>
      <w:tr w:rsidR="008B408B" w:rsidRPr="008B408B" w:rsidTr="00872346">
        <w:trPr>
          <w:trHeight w:val="344"/>
        </w:trPr>
        <w:tc>
          <w:tcPr>
            <w:tcW w:w="11145" w:type="dxa"/>
            <w:gridSpan w:val="8"/>
            <w:tcBorders>
              <w:top w:val="single" w:sz="8" w:space="0" w:color="auto"/>
              <w:left w:val="single" w:sz="8" w:space="0" w:color="auto"/>
              <w:bottom w:val="single" w:sz="8" w:space="0" w:color="auto"/>
              <w:right w:val="single" w:sz="8" w:space="0" w:color="auto"/>
            </w:tcBorders>
            <w:shd w:val="clear" w:color="auto" w:fill="03086D"/>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Contact Details</w:t>
            </w:r>
          </w:p>
        </w:tc>
      </w:tr>
      <w:tr w:rsidR="008B408B" w:rsidRPr="008B408B" w:rsidTr="008B408B">
        <w:trPr>
          <w:trHeight w:val="279"/>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Name:</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95"/>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Title/Department:</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95"/>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Company:</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79"/>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Address:</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95"/>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City:</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461014" w:rsidRPr="008B408B" w:rsidTr="008B408B">
        <w:trPr>
          <w:trHeight w:val="295"/>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1014" w:rsidRPr="008B408B" w:rsidRDefault="00461014" w:rsidP="008B408B">
            <w:pPr>
              <w:spacing w:before="100" w:beforeAutospacing="1" w:after="100" w:afterAutospacing="1" w:line="240" w:lineRule="auto"/>
              <w:jc w:val="center"/>
              <w:rPr>
                <w:rFonts w:eastAsia="Times New Roman" w:cs="Times New Roman"/>
                <w:b/>
                <w:bCs/>
                <w:lang w:eastAsia="en-GB"/>
              </w:rPr>
            </w:pPr>
            <w:r>
              <w:rPr>
                <w:rFonts w:eastAsia="Times New Roman" w:cs="Times New Roman"/>
                <w:b/>
                <w:bCs/>
                <w:lang w:eastAsia="en-GB"/>
              </w:rPr>
              <w:t>ZIP/Post Code:</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461014" w:rsidRPr="008B408B" w:rsidRDefault="00461014"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95"/>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State:</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79"/>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Country:</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79"/>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Tel:</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95"/>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Fax:</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B408B">
        <w:trPr>
          <w:trHeight w:val="279"/>
        </w:trPr>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Delegate’s Email Address:</w:t>
            </w:r>
          </w:p>
        </w:tc>
        <w:tc>
          <w:tcPr>
            <w:tcW w:w="834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72346">
        <w:trPr>
          <w:trHeight w:val="279"/>
        </w:trPr>
        <w:tc>
          <w:tcPr>
            <w:tcW w:w="2802" w:type="dxa"/>
            <w:gridSpan w:val="2"/>
            <w:tcBorders>
              <w:top w:val="nil"/>
              <w:left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b/>
                <w:bCs/>
                <w:lang w:eastAsia="en-GB"/>
              </w:rPr>
            </w:pPr>
            <w:r w:rsidRPr="008B408B">
              <w:rPr>
                <w:rFonts w:eastAsia="Times New Roman" w:cs="Times New Roman"/>
                <w:b/>
                <w:bCs/>
                <w:lang w:eastAsia="en-GB"/>
              </w:rPr>
              <w:t>CC Email Address:</w:t>
            </w:r>
          </w:p>
        </w:tc>
        <w:tc>
          <w:tcPr>
            <w:tcW w:w="8343" w:type="dxa"/>
            <w:gridSpan w:val="6"/>
            <w:tcBorders>
              <w:top w:val="nil"/>
              <w:left w:val="nil"/>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center"/>
              <w:rPr>
                <w:rFonts w:eastAsia="Times New Roman" w:cs="Times New Roman"/>
                <w:sz w:val="24"/>
                <w:szCs w:val="24"/>
                <w:lang w:eastAsia="en-GB"/>
              </w:rPr>
            </w:pPr>
          </w:p>
        </w:tc>
      </w:tr>
      <w:tr w:rsidR="008B408B" w:rsidRPr="008B408B" w:rsidTr="00872346">
        <w:trPr>
          <w:trHeight w:val="344"/>
        </w:trPr>
        <w:tc>
          <w:tcPr>
            <w:tcW w:w="11145" w:type="dxa"/>
            <w:gridSpan w:val="8"/>
            <w:tcBorders>
              <w:top w:val="nil"/>
              <w:left w:val="single" w:sz="8" w:space="0" w:color="auto"/>
              <w:bottom w:val="single" w:sz="8" w:space="0" w:color="auto"/>
              <w:right w:val="single" w:sz="8" w:space="0" w:color="auto"/>
            </w:tcBorders>
            <w:shd w:val="clear" w:color="auto" w:fill="03086D"/>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lang w:eastAsia="en-GB"/>
              </w:rPr>
            </w:pPr>
            <w:r w:rsidRPr="008B408B">
              <w:rPr>
                <w:rFonts w:eastAsia="Times New Roman" w:cs="Times New Roman"/>
                <w:b/>
                <w:bCs/>
                <w:lang w:eastAsia="en-GB"/>
              </w:rPr>
              <w:t>Company Description</w:t>
            </w:r>
          </w:p>
        </w:tc>
      </w:tr>
      <w:tr w:rsidR="008B408B" w:rsidRPr="008B408B" w:rsidTr="00872346">
        <w:trPr>
          <w:trHeight w:val="907"/>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jc w:val="both"/>
              <w:rPr>
                <w:rFonts w:eastAsia="Times New Roman" w:cs="Times New Roman"/>
                <w:lang w:eastAsia="en-GB"/>
              </w:rPr>
            </w:pPr>
          </w:p>
        </w:tc>
      </w:tr>
      <w:tr w:rsidR="008B408B" w:rsidRPr="008B408B" w:rsidTr="00872346">
        <w:trPr>
          <w:trHeight w:val="344"/>
        </w:trPr>
        <w:tc>
          <w:tcPr>
            <w:tcW w:w="11145" w:type="dxa"/>
            <w:gridSpan w:val="8"/>
            <w:tcBorders>
              <w:top w:val="single" w:sz="8" w:space="0" w:color="auto"/>
              <w:left w:val="single" w:sz="8" w:space="0" w:color="auto"/>
              <w:bottom w:val="single" w:sz="8" w:space="0" w:color="auto"/>
              <w:right w:val="single" w:sz="8" w:space="0" w:color="auto"/>
            </w:tcBorders>
            <w:shd w:val="clear" w:color="auto" w:fill="03086D"/>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lang w:eastAsia="en-GB"/>
              </w:rPr>
            </w:pPr>
            <w:r w:rsidRPr="008B408B">
              <w:rPr>
                <w:rFonts w:eastAsia="Times New Roman" w:cs="Times New Roman"/>
                <w:b/>
                <w:bCs/>
                <w:lang w:eastAsia="en-GB"/>
              </w:rPr>
              <w:t>Payment Method</w:t>
            </w:r>
          </w:p>
        </w:tc>
      </w:tr>
      <w:tr w:rsidR="008B408B" w:rsidRPr="008B408B" w:rsidTr="008B408B">
        <w:trPr>
          <w:trHeight w:val="295"/>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b/>
                <w:bCs/>
                <w:lang w:eastAsia="en-GB"/>
              </w:rPr>
            </w:pPr>
            <w:r w:rsidRPr="008B408B">
              <w:rPr>
                <w:rFonts w:eastAsia="Times New Roman" w:cs="Times New Roman"/>
                <w:b/>
                <w:bCs/>
                <w:lang w:eastAsia="en-GB"/>
              </w:rPr>
              <w:t xml:space="preserve">Credit Card - </w:t>
            </w:r>
            <w:r w:rsidRPr="008B408B">
              <w:rPr>
                <w:rFonts w:eastAsia="Times New Roman" w:cs="Times New Roman"/>
                <w:lang w:eastAsia="en-GB"/>
              </w:rPr>
              <w:t> to make a payment, please call 202-777-7592 (Jan Siler @ACORE)</w:t>
            </w:r>
          </w:p>
        </w:tc>
      </w:tr>
      <w:tr w:rsidR="008B408B" w:rsidRPr="008B408B" w:rsidTr="008B408B">
        <w:trPr>
          <w:trHeight w:val="279"/>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b/>
                <w:bCs/>
                <w:lang w:eastAsia="en-GB"/>
              </w:rPr>
            </w:pPr>
            <w:r w:rsidRPr="008B408B">
              <w:rPr>
                <w:rFonts w:eastAsia="Times New Roman" w:cs="Times New Roman"/>
                <w:b/>
                <w:bCs/>
                <w:lang w:eastAsia="en-GB"/>
              </w:rPr>
              <w:t>Checks/Invoice -  </w:t>
            </w:r>
            <w:r w:rsidRPr="008B408B">
              <w:rPr>
                <w:rFonts w:eastAsia="Times New Roman" w:cs="Times New Roman"/>
                <w:lang w:eastAsia="en-GB"/>
              </w:rPr>
              <w:t>Remit payment to ACORE, PO Box 33518, Washington DC 20033</w:t>
            </w:r>
          </w:p>
        </w:tc>
      </w:tr>
      <w:tr w:rsidR="008B408B" w:rsidRPr="008B408B" w:rsidTr="008B408B">
        <w:trPr>
          <w:trHeight w:val="295"/>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100" w:afterAutospacing="1" w:line="240" w:lineRule="auto"/>
              <w:rPr>
                <w:rFonts w:eastAsia="Times New Roman" w:cs="Times New Roman"/>
                <w:b/>
                <w:bCs/>
                <w:lang w:eastAsia="en-GB"/>
              </w:rPr>
            </w:pPr>
            <w:r w:rsidRPr="008B408B">
              <w:rPr>
                <w:rFonts w:eastAsia="Times New Roman" w:cs="Times New Roman"/>
                <w:b/>
                <w:bCs/>
                <w:lang w:eastAsia="en-GB"/>
              </w:rPr>
              <w:t xml:space="preserve">PLEASE RETURN REGISTRATION FORM TO: </w:t>
            </w:r>
            <w:r w:rsidRPr="00A80EB5">
              <w:rPr>
                <w:rFonts w:eastAsia="Times New Roman" w:cs="Times New Roman"/>
                <w:lang w:eastAsia="en-GB"/>
              </w:rPr>
              <w:t>Jan Siler</w:t>
            </w:r>
          </w:p>
        </w:tc>
      </w:tr>
      <w:tr w:rsidR="008B408B" w:rsidRPr="008B408B" w:rsidTr="008B408B">
        <w:trPr>
          <w:trHeight w:val="886"/>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napToGrid w:val="0"/>
              <w:spacing w:before="100" w:beforeAutospacing="1" w:after="100" w:afterAutospacing="1" w:line="240" w:lineRule="auto"/>
              <w:rPr>
                <w:rFonts w:eastAsia="Times New Roman" w:cs="Times New Roman"/>
                <w:b/>
                <w:bCs/>
                <w:lang w:eastAsia="en-GB"/>
              </w:rPr>
            </w:pPr>
            <w:r w:rsidRPr="008B408B">
              <w:rPr>
                <w:rFonts w:eastAsia="Times New Roman" w:cs="Times New Roman"/>
                <w:b/>
                <w:bCs/>
                <w:lang w:eastAsia="en-GB"/>
              </w:rPr>
              <w:t xml:space="preserve">Tel:       </w:t>
            </w:r>
            <w:r w:rsidRPr="008B408B">
              <w:rPr>
                <w:rFonts w:eastAsia="Times New Roman" w:cs="Times New Roman"/>
                <w:lang w:eastAsia="en-GB"/>
              </w:rPr>
              <w:t>+1 212-224-3988</w:t>
            </w:r>
            <w:r w:rsidRPr="00A80EB5">
              <w:rPr>
                <w:rFonts w:eastAsia="Times New Roman" w:cs="Times New Roman"/>
                <w:b/>
                <w:bCs/>
                <w:lang w:eastAsia="en-GB"/>
              </w:rPr>
              <w:br/>
              <w:t xml:space="preserve"> </w:t>
            </w:r>
            <w:r w:rsidRPr="008B408B">
              <w:rPr>
                <w:rFonts w:eastAsia="Times New Roman" w:cs="Times New Roman"/>
                <w:b/>
                <w:bCs/>
                <w:lang w:eastAsia="en-GB"/>
              </w:rPr>
              <w:t>Fax</w:t>
            </w:r>
            <w:r w:rsidRPr="008B408B">
              <w:rPr>
                <w:rFonts w:eastAsia="Times New Roman" w:cs="Times New Roman"/>
                <w:lang w:eastAsia="en-GB"/>
              </w:rPr>
              <w:t>:       +1</w:t>
            </w:r>
            <w:r w:rsidRPr="008B408B">
              <w:rPr>
                <w:rFonts w:eastAsia="Times New Roman" w:cs="Times New Roman"/>
                <w:b/>
                <w:bCs/>
                <w:lang w:eastAsia="en-GB"/>
              </w:rPr>
              <w:t xml:space="preserve"> </w:t>
            </w:r>
            <w:r w:rsidRPr="008B408B">
              <w:rPr>
                <w:rFonts w:eastAsia="Times New Roman" w:cs="Times New Roman"/>
                <w:lang w:eastAsia="en-GB"/>
              </w:rPr>
              <w:t>212-224-3495</w:t>
            </w:r>
            <w:r w:rsidRPr="00A80EB5">
              <w:rPr>
                <w:rFonts w:eastAsia="Times New Roman" w:cs="Times New Roman"/>
                <w:b/>
                <w:bCs/>
                <w:lang w:eastAsia="en-GB"/>
              </w:rPr>
              <w:br/>
            </w:r>
            <w:r w:rsidRPr="008B408B">
              <w:rPr>
                <w:rFonts w:eastAsia="Times New Roman" w:cs="Times New Roman"/>
                <w:b/>
                <w:bCs/>
                <w:shd w:val="clear" w:color="auto" w:fill="00FFFF"/>
                <w:lang w:eastAsia="en-GB"/>
              </w:rPr>
              <w:t xml:space="preserve">Email:    </w:t>
            </w:r>
            <w:hyperlink r:id="rId5" w:history="1">
              <w:r w:rsidRPr="00A80EB5">
                <w:rPr>
                  <w:rStyle w:val="Hyperlink"/>
                  <w:rFonts w:eastAsia="Times New Roman" w:cs="Times New Roman"/>
                  <w:bCs/>
                  <w:shd w:val="clear" w:color="auto" w:fill="00FFFF"/>
                  <w:lang w:eastAsia="en-GB"/>
                </w:rPr>
                <w:t>siler@acore.org</w:t>
              </w:r>
            </w:hyperlink>
            <w:r w:rsidRPr="00A80EB5">
              <w:rPr>
                <w:rFonts w:eastAsia="Times New Roman" w:cs="Times New Roman"/>
                <w:bCs/>
                <w:shd w:val="clear" w:color="auto" w:fill="00FFFF"/>
                <w:lang w:eastAsia="en-GB"/>
              </w:rPr>
              <w:t xml:space="preserve"> </w:t>
            </w:r>
          </w:p>
        </w:tc>
      </w:tr>
      <w:tr w:rsidR="008B408B" w:rsidRPr="008B408B" w:rsidTr="008B408B">
        <w:trPr>
          <w:trHeight w:val="2657"/>
        </w:trPr>
        <w:tc>
          <w:tcPr>
            <w:tcW w:w="111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408B" w:rsidRPr="008B408B" w:rsidRDefault="008B408B" w:rsidP="008B408B">
            <w:pPr>
              <w:spacing w:before="100" w:beforeAutospacing="1" w:after="240" w:line="240" w:lineRule="auto"/>
              <w:rPr>
                <w:rFonts w:eastAsia="Times New Roman" w:cs="Times New Roman"/>
                <w:b/>
                <w:bCs/>
                <w:color w:val="231F20"/>
                <w:sz w:val="16"/>
                <w:szCs w:val="16"/>
                <w:lang w:eastAsia="en-GB"/>
              </w:rPr>
            </w:pPr>
            <w:r w:rsidRPr="008B408B">
              <w:rPr>
                <w:rFonts w:eastAsia="Times New Roman" w:cs="Times New Roman"/>
                <w:b/>
                <w:bCs/>
                <w:color w:val="231F20"/>
                <w:sz w:val="16"/>
                <w:szCs w:val="16"/>
                <w:lang w:eastAsia="en-GB"/>
              </w:rPr>
              <w:t>Conference fee</w:t>
            </w:r>
            <w:r w:rsidRPr="008B408B">
              <w:rPr>
                <w:rFonts w:eastAsia="Times New Roman" w:cs="Times New Roman"/>
                <w:color w:val="231F20"/>
                <w:sz w:val="16"/>
                <w:szCs w:val="16"/>
                <w:lang w:eastAsia="en-GB"/>
              </w:rPr>
              <w:t xml:space="preserve">: By completing this registration form, you are agreeing to the terms and conditions whereby you are liable for the full conference fee. All cancellations must </w:t>
            </w:r>
            <w:r w:rsidR="00461014">
              <w:rPr>
                <w:rFonts w:eastAsia="Times New Roman" w:cs="Times New Roman"/>
                <w:color w:val="231F20"/>
                <w:sz w:val="16"/>
                <w:szCs w:val="16"/>
                <w:lang w:eastAsia="en-GB"/>
              </w:rPr>
              <w:t>be received in writing by May 18, 2012</w:t>
            </w:r>
            <w:r w:rsidRPr="008B408B">
              <w:rPr>
                <w:rFonts w:eastAsia="Times New Roman" w:cs="Times New Roman"/>
                <w:color w:val="231F20"/>
                <w:sz w:val="16"/>
                <w:szCs w:val="16"/>
                <w:lang w:eastAsia="en-GB"/>
              </w:rPr>
              <w:t xml:space="preserve"> for a full refund, less a 10% administration charge. We cannot accept verbal cancellations. Can</w:t>
            </w:r>
            <w:r w:rsidR="00461014">
              <w:rPr>
                <w:rFonts w:eastAsia="Times New Roman" w:cs="Times New Roman"/>
                <w:color w:val="231F20"/>
                <w:sz w:val="16"/>
                <w:szCs w:val="16"/>
                <w:lang w:eastAsia="en-GB"/>
              </w:rPr>
              <w:t>cellations received after May 18, 2012</w:t>
            </w:r>
            <w:r w:rsidRPr="008B408B">
              <w:rPr>
                <w:rFonts w:eastAsia="Times New Roman" w:cs="Times New Roman"/>
                <w:color w:val="231F20"/>
                <w:sz w:val="16"/>
                <w:szCs w:val="16"/>
                <w:lang w:eastAsia="en-GB"/>
              </w:rPr>
              <w:t xml:space="preserve"> </w:t>
            </w:r>
            <w:proofErr w:type="gramStart"/>
            <w:r w:rsidRPr="008B408B">
              <w:rPr>
                <w:rFonts w:eastAsia="Times New Roman" w:cs="Times New Roman"/>
                <w:color w:val="231F20"/>
                <w:sz w:val="16"/>
                <w:szCs w:val="16"/>
                <w:lang w:eastAsia="en-GB"/>
              </w:rPr>
              <w:t>are</w:t>
            </w:r>
            <w:proofErr w:type="gramEnd"/>
            <w:r w:rsidRPr="008B408B">
              <w:rPr>
                <w:rFonts w:eastAsia="Times New Roman" w:cs="Times New Roman"/>
                <w:color w:val="231F20"/>
                <w:sz w:val="16"/>
                <w:szCs w:val="16"/>
                <w:lang w:eastAsia="en-GB"/>
              </w:rPr>
              <w:t xml:space="preserve"> liable for the full conference fee. However, substitutions can be sent to attend in your place at no extra charge for the entire conference only with prior notice. Reg</w:t>
            </w:r>
            <w:r w:rsidR="00461014">
              <w:rPr>
                <w:rFonts w:eastAsia="Times New Roman" w:cs="Times New Roman"/>
                <w:color w:val="231F20"/>
                <w:sz w:val="16"/>
                <w:szCs w:val="16"/>
                <w:lang w:eastAsia="en-GB"/>
              </w:rPr>
              <w:t>istrations received after May 18, 2012</w:t>
            </w:r>
            <w:r w:rsidRPr="008B408B">
              <w:rPr>
                <w:rFonts w:eastAsia="Times New Roman" w:cs="Times New Roman"/>
                <w:color w:val="231F20"/>
                <w:sz w:val="16"/>
                <w:szCs w:val="16"/>
                <w:lang w:eastAsia="en-GB"/>
              </w:rPr>
              <w:t xml:space="preserve"> </w:t>
            </w:r>
            <w:proofErr w:type="gramStart"/>
            <w:r w:rsidRPr="008B408B">
              <w:rPr>
                <w:rFonts w:eastAsia="Times New Roman" w:cs="Times New Roman"/>
                <w:color w:val="231F20"/>
                <w:sz w:val="16"/>
                <w:szCs w:val="16"/>
                <w:lang w:eastAsia="en-GB"/>
              </w:rPr>
              <w:t>are</w:t>
            </w:r>
            <w:proofErr w:type="gramEnd"/>
            <w:r w:rsidRPr="008B408B">
              <w:rPr>
                <w:rFonts w:eastAsia="Times New Roman" w:cs="Times New Roman"/>
                <w:color w:val="231F20"/>
                <w:sz w:val="16"/>
                <w:szCs w:val="16"/>
                <w:lang w:eastAsia="en-GB"/>
              </w:rPr>
              <w:t xml:space="preserve"> still liable for the full conference fee in case of cancellation. If owing to a force majeure, Euromoney Energy Events</w:t>
            </w:r>
            <w:proofErr w:type="gramStart"/>
            <w:r w:rsidRPr="008B408B">
              <w:rPr>
                <w:rFonts w:eastAsia="Times New Roman" w:cs="Times New Roman"/>
                <w:color w:val="231F20"/>
                <w:sz w:val="16"/>
                <w:szCs w:val="16"/>
                <w:lang w:eastAsia="en-GB"/>
              </w:rPr>
              <w:t>  and</w:t>
            </w:r>
            <w:proofErr w:type="gramEnd"/>
            <w:r w:rsidRPr="008B408B">
              <w:rPr>
                <w:rFonts w:eastAsia="Times New Roman" w:cs="Times New Roman"/>
                <w:color w:val="231F20"/>
                <w:sz w:val="16"/>
                <w:szCs w:val="16"/>
                <w:lang w:eastAsia="en-GB"/>
              </w:rPr>
              <w:t xml:space="preserve"> ACORE are obliged to postpone or cancel the event, Euromoney Energy Events and ACORE will not be liable for any travel or accommodation expenses incurred by delegates or their organisations. Badge swapping with other registered/non-registered delegates is against our company policy and will not be permitted.</w:t>
            </w:r>
            <w:r w:rsidR="00461014">
              <w:rPr>
                <w:rFonts w:eastAsia="Times New Roman" w:cs="Times New Roman"/>
                <w:color w:val="231F20"/>
                <w:sz w:val="16"/>
                <w:szCs w:val="16"/>
                <w:lang w:eastAsia="en-GB"/>
              </w:rPr>
              <w:br/>
            </w:r>
            <w:r w:rsidRPr="008B408B">
              <w:rPr>
                <w:rFonts w:eastAsia="Times New Roman" w:cs="Times New Roman"/>
                <w:b/>
                <w:bCs/>
                <w:color w:val="231F20"/>
                <w:sz w:val="16"/>
                <w:szCs w:val="16"/>
                <w:lang w:eastAsia="en-GB"/>
              </w:rPr>
              <w:t>Data protection</w:t>
            </w:r>
            <w:r w:rsidRPr="008B408B">
              <w:rPr>
                <w:rFonts w:eastAsia="Times New Roman" w:cs="Times New Roman"/>
                <w:color w:val="231F20"/>
                <w:sz w:val="16"/>
                <w:szCs w:val="16"/>
                <w:lang w:eastAsia="en-GB"/>
              </w:rPr>
              <w:t>: The information you provide on this form will be used by Euromoney Institutional Investor PLC and its group companies (“we” or “us”) to process your order and deliver the relevant products/</w:t>
            </w:r>
            <w:proofErr w:type="spellStart"/>
            <w:r w:rsidRPr="008B408B">
              <w:rPr>
                <w:rFonts w:eastAsia="Times New Roman" w:cs="Times New Roman"/>
                <w:color w:val="231F20"/>
                <w:sz w:val="16"/>
                <w:szCs w:val="16"/>
                <w:lang w:eastAsia="en-GB"/>
              </w:rPr>
              <w:t>services.We</w:t>
            </w:r>
            <w:proofErr w:type="spellEnd"/>
            <w:r w:rsidRPr="008B408B">
              <w:rPr>
                <w:rFonts w:eastAsia="Times New Roman" w:cs="Times New Roman"/>
                <w:color w:val="231F20"/>
                <w:sz w:val="16"/>
                <w:szCs w:val="16"/>
                <w:lang w:eastAsia="en-GB"/>
              </w:rPr>
              <w:t xml:space="preserv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w:t>
            </w:r>
            <w:r w:rsidRPr="008B408B">
              <w:rPr>
                <w:rFonts w:eastAsia="Times New Roman" w:cs="Times New Roman"/>
                <w:b/>
                <w:bCs/>
                <w:sz w:val="16"/>
                <w:szCs w:val="16"/>
                <w:lang w:eastAsia="en-GB"/>
              </w:rPr>
              <w:t xml:space="preserve"> </w:t>
            </w:r>
            <w:r w:rsidRPr="008B408B">
              <w:rPr>
                <w:rFonts w:eastAsia="Times New Roman" w:cs="Times New Roman"/>
                <w:color w:val="231F20"/>
                <w:sz w:val="16"/>
                <w:szCs w:val="16"/>
                <w:lang w:eastAsia="en-GB"/>
              </w:rPr>
              <w:t xml:space="preserve">protection to personal data as within the European Union. By submitting this order, you will be indicating your consent to the use of your data as identified above. Further detail on our use of your personal data is set out in our privacy policy, which is available at www.euromoneyplc.com or can be provided to you separately upon request. If you object to contact by telephone, </w:t>
            </w:r>
            <w:proofErr w:type="gramStart"/>
            <w:r w:rsidRPr="008B408B">
              <w:rPr>
                <w:rFonts w:eastAsia="Times New Roman" w:cs="Times New Roman"/>
                <w:color w:val="231F20"/>
                <w:sz w:val="16"/>
                <w:szCs w:val="16"/>
                <w:lang w:eastAsia="en-GB"/>
              </w:rPr>
              <w:t>fax ,</w:t>
            </w:r>
            <w:proofErr w:type="gramEnd"/>
            <w:r w:rsidRPr="008B408B">
              <w:rPr>
                <w:rFonts w:eastAsia="Times New Roman" w:cs="Times New Roman"/>
                <w:color w:val="231F20"/>
                <w:sz w:val="16"/>
                <w:szCs w:val="16"/>
                <w:lang w:eastAsia="en-GB"/>
              </w:rPr>
              <w:t xml:space="preserve"> or email , or post , please tick the relevant box. If you do not want us to share your information with our journalists, or other companies please tick the relevant box.</w:t>
            </w:r>
          </w:p>
        </w:tc>
      </w:tr>
    </w:tbl>
    <w:p w:rsidR="008B408B" w:rsidRPr="008B408B" w:rsidRDefault="008B408B"/>
    <w:sectPr w:rsidR="008B408B" w:rsidRPr="008B408B" w:rsidSect="00872346">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8B"/>
    <w:rsid w:val="0040690B"/>
    <w:rsid w:val="00461014"/>
    <w:rsid w:val="00556DCB"/>
    <w:rsid w:val="00872346"/>
    <w:rsid w:val="008B408B"/>
    <w:rsid w:val="009243E3"/>
    <w:rsid w:val="00A80EB5"/>
    <w:rsid w:val="00C72FAE"/>
    <w:rsid w:val="00D26382"/>
    <w:rsid w:val="00FE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6217">
      <w:bodyDiv w:val="1"/>
      <w:marLeft w:val="0"/>
      <w:marRight w:val="0"/>
      <w:marTop w:val="0"/>
      <w:marBottom w:val="0"/>
      <w:divBdr>
        <w:top w:val="none" w:sz="0" w:space="0" w:color="auto"/>
        <w:left w:val="none" w:sz="0" w:space="0" w:color="auto"/>
        <w:bottom w:val="none" w:sz="0" w:space="0" w:color="auto"/>
        <w:right w:val="none" w:sz="0" w:space="0" w:color="auto"/>
      </w:divBdr>
      <w:divsChild>
        <w:div w:id="461730684">
          <w:marLeft w:val="0"/>
          <w:marRight w:val="0"/>
          <w:marTop w:val="0"/>
          <w:marBottom w:val="0"/>
          <w:divBdr>
            <w:top w:val="none" w:sz="0" w:space="0" w:color="auto"/>
            <w:left w:val="none" w:sz="0" w:space="0" w:color="auto"/>
            <w:bottom w:val="none" w:sz="0" w:space="0" w:color="auto"/>
            <w:right w:val="none" w:sz="0" w:space="0" w:color="auto"/>
          </w:divBdr>
          <w:divsChild>
            <w:div w:id="28338985">
              <w:marLeft w:val="60"/>
              <w:marRight w:val="60"/>
              <w:marTop w:val="0"/>
              <w:marBottom w:val="60"/>
              <w:divBdr>
                <w:top w:val="none" w:sz="0" w:space="0" w:color="auto"/>
                <w:left w:val="none" w:sz="0" w:space="0" w:color="auto"/>
                <w:bottom w:val="none" w:sz="0" w:space="0" w:color="auto"/>
                <w:right w:val="none" w:sz="0" w:space="0" w:color="auto"/>
              </w:divBdr>
              <w:divsChild>
                <w:div w:id="311174677">
                  <w:marLeft w:val="0"/>
                  <w:marRight w:val="0"/>
                  <w:marTop w:val="0"/>
                  <w:marBottom w:val="0"/>
                  <w:divBdr>
                    <w:top w:val="none" w:sz="0" w:space="0" w:color="auto"/>
                    <w:left w:val="none" w:sz="0" w:space="0" w:color="auto"/>
                    <w:bottom w:val="none" w:sz="0" w:space="0" w:color="auto"/>
                    <w:right w:val="none" w:sz="0" w:space="0" w:color="auto"/>
                  </w:divBdr>
                  <w:divsChild>
                    <w:div w:id="319045957">
                      <w:marLeft w:val="0"/>
                      <w:marRight w:val="0"/>
                      <w:marTop w:val="0"/>
                      <w:marBottom w:val="0"/>
                      <w:divBdr>
                        <w:top w:val="none" w:sz="0" w:space="0" w:color="auto"/>
                        <w:left w:val="none" w:sz="0" w:space="0" w:color="auto"/>
                        <w:bottom w:val="none" w:sz="0" w:space="0" w:color="auto"/>
                        <w:right w:val="none" w:sz="0" w:space="0" w:color="auto"/>
                      </w:divBdr>
                      <w:divsChild>
                        <w:div w:id="2073846781">
                          <w:marLeft w:val="0"/>
                          <w:marRight w:val="0"/>
                          <w:marTop w:val="0"/>
                          <w:marBottom w:val="0"/>
                          <w:divBdr>
                            <w:top w:val="none" w:sz="0" w:space="0" w:color="auto"/>
                            <w:left w:val="none" w:sz="0" w:space="0" w:color="auto"/>
                            <w:bottom w:val="none" w:sz="0" w:space="0" w:color="auto"/>
                            <w:right w:val="none" w:sz="0" w:space="0" w:color="auto"/>
                          </w:divBdr>
                          <w:divsChild>
                            <w:div w:id="5479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er@ac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EMII</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Ackroyd, Matthew (UK)</dc:creator>
  <cp:lastModifiedBy>Kristy</cp:lastModifiedBy>
  <cp:revision>2</cp:revision>
  <dcterms:created xsi:type="dcterms:W3CDTF">2012-06-16T03:13:00Z</dcterms:created>
  <dcterms:modified xsi:type="dcterms:W3CDTF">2012-06-16T03:13:00Z</dcterms:modified>
</cp:coreProperties>
</file>